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073FC" w14:textId="086E0CCB" w:rsidR="00F30588" w:rsidRPr="00F30588" w:rsidRDefault="00F30588" w:rsidP="00F30588">
      <w:pPr>
        <w:pStyle w:val="Title"/>
        <w:rPr>
          <w:rFonts w:ascii="Lato" w:hAnsi="Lato"/>
        </w:rPr>
      </w:pPr>
      <w:r w:rsidRPr="00F30588">
        <w:rPr>
          <w:rFonts w:ascii="Lato" w:hAnsi="Lato"/>
        </w:rPr>
        <w:t xml:space="preserve">OCIC Annual Report </w:t>
      </w:r>
    </w:p>
    <w:p w14:paraId="51208B4C" w14:textId="77777777" w:rsidR="00F30588" w:rsidRDefault="00F30588" w:rsidP="00F30588">
      <w:pPr>
        <w:pStyle w:val="Heading2"/>
        <w:rPr>
          <w:color w:val="000000" w:themeColor="text1"/>
        </w:rPr>
      </w:pPr>
    </w:p>
    <w:p w14:paraId="2C589D52" w14:textId="09F32D61" w:rsidR="00F30588" w:rsidRPr="009E106F" w:rsidRDefault="00F30588" w:rsidP="00F30588">
      <w:pPr>
        <w:pStyle w:val="Subtitle"/>
        <w:rPr>
          <w:rFonts w:ascii="Lato" w:hAnsi="Lato" w:cs="Times New Roman (Headings CS)"/>
          <w:color w:val="000000" w:themeColor="text1"/>
          <w:spacing w:val="0"/>
        </w:rPr>
      </w:pPr>
      <w:r w:rsidRPr="009E106F">
        <w:rPr>
          <w:rFonts w:ascii="Lato" w:hAnsi="Lato" w:cs="Times New Roman (Headings CS)"/>
          <w:color w:val="000000" w:themeColor="text1"/>
          <w:spacing w:val="0"/>
        </w:rPr>
        <w:t>Angela Fleischer, LCSW, CFP-A</w:t>
      </w:r>
    </w:p>
    <w:p w14:paraId="2FE81F0A" w14:textId="77777777" w:rsidR="00F30588" w:rsidRPr="009E106F" w:rsidRDefault="00F30588" w:rsidP="00F30588">
      <w:pPr>
        <w:pStyle w:val="Subtitle"/>
        <w:rPr>
          <w:rFonts w:ascii="Lato" w:hAnsi="Lato" w:cs="Times New Roman (Headings CS)"/>
          <w:color w:val="000000" w:themeColor="text1"/>
          <w:spacing w:val="0"/>
        </w:rPr>
      </w:pPr>
      <w:r w:rsidRPr="009E106F">
        <w:rPr>
          <w:rFonts w:ascii="Lato" w:hAnsi="Lato" w:cs="Times New Roman (Headings CS)"/>
          <w:color w:val="000000" w:themeColor="text1"/>
          <w:spacing w:val="0"/>
        </w:rPr>
        <w:t xml:space="preserve">Vice President &amp; Title IX Coordinator </w:t>
      </w:r>
    </w:p>
    <w:p w14:paraId="5E981506" w14:textId="558FBE4D" w:rsidR="00F30588" w:rsidRPr="009E106F" w:rsidRDefault="00F30588" w:rsidP="00F30588">
      <w:pPr>
        <w:pStyle w:val="Subtitle"/>
        <w:rPr>
          <w:rFonts w:ascii="Lato" w:hAnsi="Lato" w:cs="Times New Roman (Headings CS)"/>
          <w:color w:val="000000" w:themeColor="text1"/>
          <w:spacing w:val="0"/>
        </w:rPr>
      </w:pPr>
      <w:r w:rsidRPr="009E106F">
        <w:rPr>
          <w:rFonts w:ascii="Lato" w:hAnsi="Lato" w:cs="Times New Roman (Headings CS)"/>
          <w:color w:val="000000" w:themeColor="text1"/>
          <w:spacing w:val="0"/>
        </w:rPr>
        <w:t>Publish date: January 1, 2026</w:t>
      </w:r>
    </w:p>
    <w:p w14:paraId="74D19A1B" w14:textId="26E0D43A" w:rsidR="00F30588" w:rsidRPr="009E106F" w:rsidRDefault="00F30588" w:rsidP="00F30588">
      <w:pPr>
        <w:pStyle w:val="Subtitle"/>
        <w:rPr>
          <w:rFonts w:ascii="Lato" w:hAnsi="Lato" w:cs="Times New Roman (Headings CS)"/>
          <w:color w:val="000000" w:themeColor="text1"/>
          <w:spacing w:val="0"/>
        </w:rPr>
      </w:pPr>
      <w:r w:rsidRPr="009E106F">
        <w:rPr>
          <w:rFonts w:ascii="Lato" w:hAnsi="Lato" w:cs="Times New Roman (Headings CS)"/>
          <w:color w:val="000000" w:themeColor="text1"/>
          <w:spacing w:val="0"/>
        </w:rPr>
        <w:t>Report dates: Academic Year 2025: July 1, 2024 – June 30, 2025</w:t>
      </w:r>
    </w:p>
    <w:p w14:paraId="3632C0CB" w14:textId="77777777" w:rsidR="000A5BC2" w:rsidRPr="000A5BC2" w:rsidRDefault="000A5BC2" w:rsidP="000A5BC2"/>
    <w:sdt>
      <w:sdtPr>
        <w:rPr>
          <w:rFonts w:asciiTheme="minorHAnsi" w:eastAsiaTheme="minorEastAsia" w:hAnsiTheme="minorHAnsi" w:cstheme="minorBidi"/>
          <w:b w:val="0"/>
          <w:bCs w:val="0"/>
          <w:color w:val="auto"/>
          <w:kern w:val="2"/>
          <w:sz w:val="24"/>
          <w:szCs w:val="24"/>
          <w14:ligatures w14:val="standardContextual"/>
        </w:rPr>
        <w:id w:val="1632980055"/>
        <w:docPartObj>
          <w:docPartGallery w:val="Table of Contents"/>
          <w:docPartUnique/>
        </w:docPartObj>
      </w:sdtPr>
      <w:sdtEndPr>
        <w:rPr>
          <w:noProof/>
        </w:rPr>
      </w:sdtEndPr>
      <w:sdtContent>
        <w:p w14:paraId="7F35F780" w14:textId="637F9603" w:rsidR="00602779" w:rsidRPr="007A2610" w:rsidRDefault="00602779">
          <w:pPr>
            <w:pStyle w:val="TOCHeading"/>
            <w:rPr>
              <w:color w:val="000000" w:themeColor="text1"/>
            </w:rPr>
          </w:pPr>
          <w:r w:rsidRPr="007A2610">
            <w:rPr>
              <w:color w:val="000000" w:themeColor="text1"/>
            </w:rPr>
            <w:t>Table of Contents</w:t>
          </w:r>
        </w:p>
        <w:p w14:paraId="21606D2C" w14:textId="3AD0F329" w:rsidR="00DF43F8" w:rsidRDefault="00602779">
          <w:pPr>
            <w:pStyle w:val="TOC1"/>
            <w:tabs>
              <w:tab w:val="right" w:leader="dot" w:pos="9350"/>
            </w:tabs>
            <w:rPr>
              <w:rFonts w:eastAsiaTheme="minorEastAsia"/>
              <w:b w:val="0"/>
              <w:bCs w:val="0"/>
              <w:i w:val="0"/>
              <w:iCs w:val="0"/>
              <w:noProof/>
            </w:rPr>
          </w:pPr>
          <w:r>
            <w:rPr>
              <w:b w:val="0"/>
              <w:bCs w:val="0"/>
            </w:rPr>
            <w:fldChar w:fldCharType="begin"/>
          </w:r>
          <w:r>
            <w:instrText xml:space="preserve"> TOC \o "1-3" \h \z \u </w:instrText>
          </w:r>
          <w:r>
            <w:rPr>
              <w:b w:val="0"/>
              <w:bCs w:val="0"/>
            </w:rPr>
            <w:fldChar w:fldCharType="separate"/>
          </w:r>
          <w:hyperlink w:anchor="_Toc220685649" w:history="1">
            <w:r w:rsidR="00DF43F8" w:rsidRPr="0067462B">
              <w:rPr>
                <w:rStyle w:val="Hyperlink"/>
                <w:rFonts w:ascii="Lato" w:hAnsi="Lato"/>
                <w:noProof/>
              </w:rPr>
              <w:t>Introduction</w:t>
            </w:r>
            <w:r w:rsidR="00DF43F8">
              <w:rPr>
                <w:noProof/>
                <w:webHidden/>
              </w:rPr>
              <w:tab/>
            </w:r>
            <w:r w:rsidR="00DF43F8">
              <w:rPr>
                <w:noProof/>
                <w:webHidden/>
              </w:rPr>
              <w:fldChar w:fldCharType="begin"/>
            </w:r>
            <w:r w:rsidR="00DF43F8">
              <w:rPr>
                <w:noProof/>
                <w:webHidden/>
              </w:rPr>
              <w:instrText xml:space="preserve"> PAGEREF _Toc220685649 \h </w:instrText>
            </w:r>
            <w:r w:rsidR="00DF43F8">
              <w:rPr>
                <w:noProof/>
                <w:webHidden/>
              </w:rPr>
            </w:r>
            <w:r w:rsidR="00DF43F8">
              <w:rPr>
                <w:noProof/>
                <w:webHidden/>
              </w:rPr>
              <w:fldChar w:fldCharType="separate"/>
            </w:r>
            <w:r w:rsidR="00DF43F8">
              <w:rPr>
                <w:noProof/>
                <w:webHidden/>
              </w:rPr>
              <w:t>2</w:t>
            </w:r>
            <w:r w:rsidR="00DF43F8">
              <w:rPr>
                <w:noProof/>
                <w:webHidden/>
              </w:rPr>
              <w:fldChar w:fldCharType="end"/>
            </w:r>
          </w:hyperlink>
        </w:p>
        <w:p w14:paraId="0B48F89F" w14:textId="016FAC84" w:rsidR="00DF43F8" w:rsidRDefault="00DF43F8">
          <w:pPr>
            <w:pStyle w:val="TOC2"/>
            <w:tabs>
              <w:tab w:val="right" w:leader="dot" w:pos="9350"/>
            </w:tabs>
            <w:rPr>
              <w:rFonts w:eastAsiaTheme="minorEastAsia"/>
              <w:b w:val="0"/>
              <w:bCs w:val="0"/>
              <w:noProof/>
              <w:sz w:val="24"/>
              <w:szCs w:val="24"/>
            </w:rPr>
          </w:pPr>
          <w:hyperlink w:anchor="_Toc220685650" w:history="1">
            <w:r w:rsidRPr="0067462B">
              <w:rPr>
                <w:rStyle w:val="Hyperlink"/>
                <w:rFonts w:ascii="Lato" w:hAnsi="Lato"/>
                <w:noProof/>
              </w:rPr>
              <w:t>Department Overview</w:t>
            </w:r>
            <w:r>
              <w:rPr>
                <w:noProof/>
                <w:webHidden/>
              </w:rPr>
              <w:tab/>
            </w:r>
            <w:r>
              <w:rPr>
                <w:noProof/>
                <w:webHidden/>
              </w:rPr>
              <w:fldChar w:fldCharType="begin"/>
            </w:r>
            <w:r>
              <w:rPr>
                <w:noProof/>
                <w:webHidden/>
              </w:rPr>
              <w:instrText xml:space="preserve"> PAGEREF _Toc220685650 \h </w:instrText>
            </w:r>
            <w:r>
              <w:rPr>
                <w:noProof/>
                <w:webHidden/>
              </w:rPr>
            </w:r>
            <w:r>
              <w:rPr>
                <w:noProof/>
                <w:webHidden/>
              </w:rPr>
              <w:fldChar w:fldCharType="separate"/>
            </w:r>
            <w:r>
              <w:rPr>
                <w:noProof/>
                <w:webHidden/>
              </w:rPr>
              <w:t>2</w:t>
            </w:r>
            <w:r>
              <w:rPr>
                <w:noProof/>
                <w:webHidden/>
              </w:rPr>
              <w:fldChar w:fldCharType="end"/>
            </w:r>
          </w:hyperlink>
        </w:p>
        <w:p w14:paraId="097691C1" w14:textId="2E8B4BFF" w:rsidR="00DF43F8" w:rsidRDefault="00DF43F8">
          <w:pPr>
            <w:pStyle w:val="TOC2"/>
            <w:tabs>
              <w:tab w:val="right" w:leader="dot" w:pos="9350"/>
            </w:tabs>
            <w:rPr>
              <w:rFonts w:eastAsiaTheme="minorEastAsia"/>
              <w:b w:val="0"/>
              <w:bCs w:val="0"/>
              <w:noProof/>
              <w:sz w:val="24"/>
              <w:szCs w:val="24"/>
            </w:rPr>
          </w:pPr>
          <w:hyperlink w:anchor="_Toc220685651" w:history="1">
            <w:r w:rsidRPr="0067462B">
              <w:rPr>
                <w:rStyle w:val="Hyperlink"/>
                <w:rFonts w:ascii="Lato" w:hAnsi="Lato"/>
                <w:noProof/>
              </w:rPr>
              <w:t>Report Scope and Purpose</w:t>
            </w:r>
            <w:r>
              <w:rPr>
                <w:noProof/>
                <w:webHidden/>
              </w:rPr>
              <w:tab/>
            </w:r>
            <w:r>
              <w:rPr>
                <w:noProof/>
                <w:webHidden/>
              </w:rPr>
              <w:fldChar w:fldCharType="begin"/>
            </w:r>
            <w:r>
              <w:rPr>
                <w:noProof/>
                <w:webHidden/>
              </w:rPr>
              <w:instrText xml:space="preserve"> PAGEREF _Toc220685651 \h </w:instrText>
            </w:r>
            <w:r>
              <w:rPr>
                <w:noProof/>
                <w:webHidden/>
              </w:rPr>
            </w:r>
            <w:r>
              <w:rPr>
                <w:noProof/>
                <w:webHidden/>
              </w:rPr>
              <w:fldChar w:fldCharType="separate"/>
            </w:r>
            <w:r>
              <w:rPr>
                <w:noProof/>
                <w:webHidden/>
              </w:rPr>
              <w:t>3</w:t>
            </w:r>
            <w:r>
              <w:rPr>
                <w:noProof/>
                <w:webHidden/>
              </w:rPr>
              <w:fldChar w:fldCharType="end"/>
            </w:r>
          </w:hyperlink>
        </w:p>
        <w:p w14:paraId="24C2501D" w14:textId="6840179F" w:rsidR="00DF43F8" w:rsidRDefault="00DF43F8">
          <w:pPr>
            <w:pStyle w:val="TOC1"/>
            <w:tabs>
              <w:tab w:val="right" w:leader="dot" w:pos="9350"/>
            </w:tabs>
            <w:rPr>
              <w:rFonts w:eastAsiaTheme="minorEastAsia"/>
              <w:b w:val="0"/>
              <w:bCs w:val="0"/>
              <w:i w:val="0"/>
              <w:iCs w:val="0"/>
              <w:noProof/>
            </w:rPr>
          </w:pPr>
          <w:hyperlink w:anchor="_Toc220685652" w:history="1">
            <w:r w:rsidRPr="0067462B">
              <w:rPr>
                <w:rStyle w:val="Hyperlink"/>
                <w:rFonts w:ascii="Lato" w:hAnsi="Lato"/>
                <w:noProof/>
              </w:rPr>
              <w:t>Investigations</w:t>
            </w:r>
            <w:r>
              <w:rPr>
                <w:noProof/>
                <w:webHidden/>
              </w:rPr>
              <w:tab/>
            </w:r>
            <w:r>
              <w:rPr>
                <w:noProof/>
                <w:webHidden/>
              </w:rPr>
              <w:fldChar w:fldCharType="begin"/>
            </w:r>
            <w:r>
              <w:rPr>
                <w:noProof/>
                <w:webHidden/>
              </w:rPr>
              <w:instrText xml:space="preserve"> PAGEREF _Toc220685652 \h </w:instrText>
            </w:r>
            <w:r>
              <w:rPr>
                <w:noProof/>
                <w:webHidden/>
              </w:rPr>
            </w:r>
            <w:r>
              <w:rPr>
                <w:noProof/>
                <w:webHidden/>
              </w:rPr>
              <w:fldChar w:fldCharType="separate"/>
            </w:r>
            <w:r>
              <w:rPr>
                <w:noProof/>
                <w:webHidden/>
              </w:rPr>
              <w:t>4</w:t>
            </w:r>
            <w:r>
              <w:rPr>
                <w:noProof/>
                <w:webHidden/>
              </w:rPr>
              <w:fldChar w:fldCharType="end"/>
            </w:r>
          </w:hyperlink>
        </w:p>
        <w:p w14:paraId="4D882873" w14:textId="435E196F" w:rsidR="00DF43F8" w:rsidRDefault="00DF43F8">
          <w:pPr>
            <w:pStyle w:val="TOC2"/>
            <w:tabs>
              <w:tab w:val="right" w:leader="dot" w:pos="9350"/>
            </w:tabs>
            <w:rPr>
              <w:rFonts w:eastAsiaTheme="minorEastAsia"/>
              <w:b w:val="0"/>
              <w:bCs w:val="0"/>
              <w:noProof/>
              <w:sz w:val="24"/>
              <w:szCs w:val="24"/>
            </w:rPr>
          </w:pPr>
          <w:hyperlink w:anchor="_Toc220685653" w:history="1">
            <w:r w:rsidRPr="0067462B">
              <w:rPr>
                <w:rStyle w:val="Hyperlink"/>
                <w:rFonts w:ascii="Lato" w:hAnsi="Lato"/>
                <w:noProof/>
              </w:rPr>
              <w:t>Reports to OCIC Investigations Team</w:t>
            </w:r>
            <w:r>
              <w:rPr>
                <w:noProof/>
                <w:webHidden/>
              </w:rPr>
              <w:tab/>
            </w:r>
            <w:r>
              <w:rPr>
                <w:noProof/>
                <w:webHidden/>
              </w:rPr>
              <w:fldChar w:fldCharType="begin"/>
            </w:r>
            <w:r>
              <w:rPr>
                <w:noProof/>
                <w:webHidden/>
              </w:rPr>
              <w:instrText xml:space="preserve"> PAGEREF _Toc220685653 \h </w:instrText>
            </w:r>
            <w:r>
              <w:rPr>
                <w:noProof/>
                <w:webHidden/>
              </w:rPr>
            </w:r>
            <w:r>
              <w:rPr>
                <w:noProof/>
                <w:webHidden/>
              </w:rPr>
              <w:fldChar w:fldCharType="separate"/>
            </w:r>
            <w:r>
              <w:rPr>
                <w:noProof/>
                <w:webHidden/>
              </w:rPr>
              <w:t>4</w:t>
            </w:r>
            <w:r>
              <w:rPr>
                <w:noProof/>
                <w:webHidden/>
              </w:rPr>
              <w:fldChar w:fldCharType="end"/>
            </w:r>
          </w:hyperlink>
        </w:p>
        <w:p w14:paraId="7B849B4A" w14:textId="5BE92E83" w:rsidR="00DF43F8" w:rsidRDefault="00DF43F8">
          <w:pPr>
            <w:pStyle w:val="TOC3"/>
            <w:tabs>
              <w:tab w:val="right" w:leader="dot" w:pos="9350"/>
            </w:tabs>
            <w:rPr>
              <w:rFonts w:eastAsiaTheme="minorEastAsia"/>
              <w:noProof/>
              <w:sz w:val="24"/>
              <w:szCs w:val="24"/>
            </w:rPr>
          </w:pPr>
          <w:hyperlink w:anchor="_Toc220685654" w:history="1">
            <w:r w:rsidRPr="0067462B">
              <w:rPr>
                <w:rStyle w:val="Hyperlink"/>
                <w:rFonts w:ascii="Lato" w:hAnsi="Lato"/>
                <w:noProof/>
              </w:rPr>
              <w:t>Report Issue Types</w:t>
            </w:r>
            <w:r>
              <w:rPr>
                <w:noProof/>
                <w:webHidden/>
              </w:rPr>
              <w:tab/>
            </w:r>
            <w:r>
              <w:rPr>
                <w:noProof/>
                <w:webHidden/>
              </w:rPr>
              <w:fldChar w:fldCharType="begin"/>
            </w:r>
            <w:r>
              <w:rPr>
                <w:noProof/>
                <w:webHidden/>
              </w:rPr>
              <w:instrText xml:space="preserve"> PAGEREF _Toc220685654 \h </w:instrText>
            </w:r>
            <w:r>
              <w:rPr>
                <w:noProof/>
                <w:webHidden/>
              </w:rPr>
            </w:r>
            <w:r>
              <w:rPr>
                <w:noProof/>
                <w:webHidden/>
              </w:rPr>
              <w:fldChar w:fldCharType="separate"/>
            </w:r>
            <w:r>
              <w:rPr>
                <w:noProof/>
                <w:webHidden/>
              </w:rPr>
              <w:t>4</w:t>
            </w:r>
            <w:r>
              <w:rPr>
                <w:noProof/>
                <w:webHidden/>
              </w:rPr>
              <w:fldChar w:fldCharType="end"/>
            </w:r>
          </w:hyperlink>
        </w:p>
        <w:p w14:paraId="29466C15" w14:textId="6C734C68" w:rsidR="00DF43F8" w:rsidRDefault="00DF43F8">
          <w:pPr>
            <w:pStyle w:val="TOC3"/>
            <w:tabs>
              <w:tab w:val="right" w:leader="dot" w:pos="9350"/>
            </w:tabs>
            <w:rPr>
              <w:rFonts w:eastAsiaTheme="minorEastAsia"/>
              <w:noProof/>
              <w:sz w:val="24"/>
              <w:szCs w:val="24"/>
            </w:rPr>
          </w:pPr>
          <w:hyperlink w:anchor="_Toc220685655" w:history="1">
            <w:r w:rsidRPr="0067462B">
              <w:rPr>
                <w:rStyle w:val="Hyperlink"/>
                <w:rFonts w:ascii="Lato" w:hAnsi="Lato"/>
                <w:noProof/>
              </w:rPr>
              <w:t>Discrimination, Harassment, and Retaliation</w:t>
            </w:r>
            <w:r>
              <w:rPr>
                <w:noProof/>
                <w:webHidden/>
              </w:rPr>
              <w:tab/>
            </w:r>
            <w:r>
              <w:rPr>
                <w:noProof/>
                <w:webHidden/>
              </w:rPr>
              <w:fldChar w:fldCharType="begin"/>
            </w:r>
            <w:r>
              <w:rPr>
                <w:noProof/>
                <w:webHidden/>
              </w:rPr>
              <w:instrText xml:space="preserve"> PAGEREF _Toc220685655 \h </w:instrText>
            </w:r>
            <w:r>
              <w:rPr>
                <w:noProof/>
                <w:webHidden/>
              </w:rPr>
            </w:r>
            <w:r>
              <w:rPr>
                <w:noProof/>
                <w:webHidden/>
              </w:rPr>
              <w:fldChar w:fldCharType="separate"/>
            </w:r>
            <w:r>
              <w:rPr>
                <w:noProof/>
                <w:webHidden/>
              </w:rPr>
              <w:t>4</w:t>
            </w:r>
            <w:r>
              <w:rPr>
                <w:noProof/>
                <w:webHidden/>
              </w:rPr>
              <w:fldChar w:fldCharType="end"/>
            </w:r>
          </w:hyperlink>
        </w:p>
        <w:p w14:paraId="0DAD2165" w14:textId="27929921" w:rsidR="00DF43F8" w:rsidRDefault="00DF43F8">
          <w:pPr>
            <w:pStyle w:val="TOC3"/>
            <w:tabs>
              <w:tab w:val="right" w:leader="dot" w:pos="9350"/>
            </w:tabs>
            <w:rPr>
              <w:rFonts w:eastAsiaTheme="minorEastAsia"/>
              <w:noProof/>
              <w:sz w:val="24"/>
              <w:szCs w:val="24"/>
            </w:rPr>
          </w:pPr>
          <w:hyperlink w:anchor="_Toc220685656" w:history="1">
            <w:r w:rsidRPr="0067462B">
              <w:rPr>
                <w:rStyle w:val="Hyperlink"/>
                <w:rFonts w:ascii="Lato" w:hAnsi="Lato"/>
                <w:noProof/>
              </w:rPr>
              <w:t>Sexual misconduct &amp; Title IX</w:t>
            </w:r>
            <w:r>
              <w:rPr>
                <w:noProof/>
                <w:webHidden/>
              </w:rPr>
              <w:tab/>
            </w:r>
            <w:r>
              <w:rPr>
                <w:noProof/>
                <w:webHidden/>
              </w:rPr>
              <w:fldChar w:fldCharType="begin"/>
            </w:r>
            <w:r>
              <w:rPr>
                <w:noProof/>
                <w:webHidden/>
              </w:rPr>
              <w:instrText xml:space="preserve"> PAGEREF _Toc220685656 \h </w:instrText>
            </w:r>
            <w:r>
              <w:rPr>
                <w:noProof/>
                <w:webHidden/>
              </w:rPr>
            </w:r>
            <w:r>
              <w:rPr>
                <w:noProof/>
                <w:webHidden/>
              </w:rPr>
              <w:fldChar w:fldCharType="separate"/>
            </w:r>
            <w:r>
              <w:rPr>
                <w:noProof/>
                <w:webHidden/>
              </w:rPr>
              <w:t>5</w:t>
            </w:r>
            <w:r>
              <w:rPr>
                <w:noProof/>
                <w:webHidden/>
              </w:rPr>
              <w:fldChar w:fldCharType="end"/>
            </w:r>
          </w:hyperlink>
        </w:p>
        <w:p w14:paraId="45E6E945" w14:textId="0733A972" w:rsidR="00DF43F8" w:rsidRDefault="00DF43F8">
          <w:pPr>
            <w:pStyle w:val="TOC2"/>
            <w:tabs>
              <w:tab w:val="right" w:leader="dot" w:pos="9350"/>
            </w:tabs>
            <w:rPr>
              <w:rFonts w:eastAsiaTheme="minorEastAsia"/>
              <w:b w:val="0"/>
              <w:bCs w:val="0"/>
              <w:noProof/>
              <w:sz w:val="24"/>
              <w:szCs w:val="24"/>
            </w:rPr>
          </w:pPr>
          <w:hyperlink w:anchor="_Toc220685657" w:history="1">
            <w:r w:rsidRPr="0067462B">
              <w:rPr>
                <w:rStyle w:val="Hyperlink"/>
                <w:rFonts w:ascii="Lato" w:hAnsi="Lato"/>
                <w:noProof/>
              </w:rPr>
              <w:t>Report Participants</w:t>
            </w:r>
            <w:r>
              <w:rPr>
                <w:noProof/>
                <w:webHidden/>
              </w:rPr>
              <w:tab/>
            </w:r>
            <w:r>
              <w:rPr>
                <w:noProof/>
                <w:webHidden/>
              </w:rPr>
              <w:fldChar w:fldCharType="begin"/>
            </w:r>
            <w:r>
              <w:rPr>
                <w:noProof/>
                <w:webHidden/>
              </w:rPr>
              <w:instrText xml:space="preserve"> PAGEREF _Toc220685657 \h </w:instrText>
            </w:r>
            <w:r>
              <w:rPr>
                <w:noProof/>
                <w:webHidden/>
              </w:rPr>
            </w:r>
            <w:r>
              <w:rPr>
                <w:noProof/>
                <w:webHidden/>
              </w:rPr>
              <w:fldChar w:fldCharType="separate"/>
            </w:r>
            <w:r>
              <w:rPr>
                <w:noProof/>
                <w:webHidden/>
              </w:rPr>
              <w:t>5</w:t>
            </w:r>
            <w:r>
              <w:rPr>
                <w:noProof/>
                <w:webHidden/>
              </w:rPr>
              <w:fldChar w:fldCharType="end"/>
            </w:r>
          </w:hyperlink>
        </w:p>
        <w:p w14:paraId="468FE424" w14:textId="40845257" w:rsidR="00DF43F8" w:rsidRDefault="00DF43F8">
          <w:pPr>
            <w:pStyle w:val="TOC2"/>
            <w:tabs>
              <w:tab w:val="right" w:leader="dot" w:pos="9350"/>
            </w:tabs>
            <w:rPr>
              <w:rFonts w:eastAsiaTheme="minorEastAsia"/>
              <w:b w:val="0"/>
              <w:bCs w:val="0"/>
              <w:noProof/>
              <w:sz w:val="24"/>
              <w:szCs w:val="24"/>
            </w:rPr>
          </w:pPr>
          <w:hyperlink w:anchor="_Toc220685658" w:history="1">
            <w:r w:rsidRPr="0067462B">
              <w:rPr>
                <w:rStyle w:val="Hyperlink"/>
                <w:rFonts w:ascii="Lato" w:hAnsi="Lato"/>
                <w:noProof/>
              </w:rPr>
              <w:t>Report Areas</w:t>
            </w:r>
            <w:r>
              <w:rPr>
                <w:noProof/>
                <w:webHidden/>
              </w:rPr>
              <w:tab/>
            </w:r>
            <w:r>
              <w:rPr>
                <w:noProof/>
                <w:webHidden/>
              </w:rPr>
              <w:fldChar w:fldCharType="begin"/>
            </w:r>
            <w:r>
              <w:rPr>
                <w:noProof/>
                <w:webHidden/>
              </w:rPr>
              <w:instrText xml:space="preserve"> PAGEREF _Toc220685658 \h </w:instrText>
            </w:r>
            <w:r>
              <w:rPr>
                <w:noProof/>
                <w:webHidden/>
              </w:rPr>
            </w:r>
            <w:r>
              <w:rPr>
                <w:noProof/>
                <w:webHidden/>
              </w:rPr>
              <w:fldChar w:fldCharType="separate"/>
            </w:r>
            <w:r>
              <w:rPr>
                <w:noProof/>
                <w:webHidden/>
              </w:rPr>
              <w:t>7</w:t>
            </w:r>
            <w:r>
              <w:rPr>
                <w:noProof/>
                <w:webHidden/>
              </w:rPr>
              <w:fldChar w:fldCharType="end"/>
            </w:r>
          </w:hyperlink>
        </w:p>
        <w:p w14:paraId="19301E62" w14:textId="515263D6" w:rsidR="00DF43F8" w:rsidRDefault="00DF43F8">
          <w:pPr>
            <w:pStyle w:val="TOC2"/>
            <w:tabs>
              <w:tab w:val="right" w:leader="dot" w:pos="9350"/>
            </w:tabs>
            <w:rPr>
              <w:rFonts w:eastAsiaTheme="minorEastAsia"/>
              <w:b w:val="0"/>
              <w:bCs w:val="0"/>
              <w:noProof/>
              <w:sz w:val="24"/>
              <w:szCs w:val="24"/>
            </w:rPr>
          </w:pPr>
          <w:hyperlink w:anchor="_Toc220685659" w:history="1">
            <w:r w:rsidRPr="0067462B">
              <w:rPr>
                <w:rStyle w:val="Hyperlink"/>
                <w:rFonts w:ascii="Lato" w:hAnsi="Lato"/>
                <w:noProof/>
              </w:rPr>
              <w:t>Outcomes</w:t>
            </w:r>
            <w:r>
              <w:rPr>
                <w:noProof/>
                <w:webHidden/>
              </w:rPr>
              <w:tab/>
            </w:r>
            <w:r>
              <w:rPr>
                <w:noProof/>
                <w:webHidden/>
              </w:rPr>
              <w:fldChar w:fldCharType="begin"/>
            </w:r>
            <w:r>
              <w:rPr>
                <w:noProof/>
                <w:webHidden/>
              </w:rPr>
              <w:instrText xml:space="preserve"> PAGEREF _Toc220685659 \h </w:instrText>
            </w:r>
            <w:r>
              <w:rPr>
                <w:noProof/>
                <w:webHidden/>
              </w:rPr>
            </w:r>
            <w:r>
              <w:rPr>
                <w:noProof/>
                <w:webHidden/>
              </w:rPr>
              <w:fldChar w:fldCharType="separate"/>
            </w:r>
            <w:r>
              <w:rPr>
                <w:noProof/>
                <w:webHidden/>
              </w:rPr>
              <w:t>8</w:t>
            </w:r>
            <w:r>
              <w:rPr>
                <w:noProof/>
                <w:webHidden/>
              </w:rPr>
              <w:fldChar w:fldCharType="end"/>
            </w:r>
          </w:hyperlink>
        </w:p>
        <w:p w14:paraId="660A5F41" w14:textId="2FB598F3" w:rsidR="00DF43F8" w:rsidRDefault="00DF43F8">
          <w:pPr>
            <w:pStyle w:val="TOC1"/>
            <w:tabs>
              <w:tab w:val="right" w:leader="dot" w:pos="9350"/>
            </w:tabs>
            <w:rPr>
              <w:rFonts w:eastAsiaTheme="minorEastAsia"/>
              <w:b w:val="0"/>
              <w:bCs w:val="0"/>
              <w:i w:val="0"/>
              <w:iCs w:val="0"/>
              <w:noProof/>
            </w:rPr>
          </w:pPr>
          <w:hyperlink w:anchor="_Toc220685660" w:history="1">
            <w:r w:rsidRPr="0067462B">
              <w:rPr>
                <w:rStyle w:val="Hyperlink"/>
                <w:rFonts w:ascii="Lato" w:hAnsi="Lato"/>
                <w:noProof/>
              </w:rPr>
              <w:t>Prevention and Education</w:t>
            </w:r>
            <w:r>
              <w:rPr>
                <w:noProof/>
                <w:webHidden/>
              </w:rPr>
              <w:tab/>
            </w:r>
            <w:r>
              <w:rPr>
                <w:noProof/>
                <w:webHidden/>
              </w:rPr>
              <w:fldChar w:fldCharType="begin"/>
            </w:r>
            <w:r>
              <w:rPr>
                <w:noProof/>
                <w:webHidden/>
              </w:rPr>
              <w:instrText xml:space="preserve"> PAGEREF _Toc220685660 \h </w:instrText>
            </w:r>
            <w:r>
              <w:rPr>
                <w:noProof/>
                <w:webHidden/>
              </w:rPr>
            </w:r>
            <w:r>
              <w:rPr>
                <w:noProof/>
                <w:webHidden/>
              </w:rPr>
              <w:fldChar w:fldCharType="separate"/>
            </w:r>
            <w:r>
              <w:rPr>
                <w:noProof/>
                <w:webHidden/>
              </w:rPr>
              <w:t>8</w:t>
            </w:r>
            <w:r>
              <w:rPr>
                <w:noProof/>
                <w:webHidden/>
              </w:rPr>
              <w:fldChar w:fldCharType="end"/>
            </w:r>
          </w:hyperlink>
        </w:p>
        <w:p w14:paraId="36F52FA8" w14:textId="36CDAB42" w:rsidR="00DF43F8" w:rsidRDefault="00DF43F8">
          <w:pPr>
            <w:pStyle w:val="TOC2"/>
            <w:tabs>
              <w:tab w:val="right" w:leader="dot" w:pos="9350"/>
            </w:tabs>
            <w:rPr>
              <w:rFonts w:eastAsiaTheme="minorEastAsia"/>
              <w:b w:val="0"/>
              <w:bCs w:val="0"/>
              <w:noProof/>
              <w:sz w:val="24"/>
              <w:szCs w:val="24"/>
            </w:rPr>
          </w:pPr>
          <w:hyperlink w:anchor="_Toc220685661" w:history="1">
            <w:r w:rsidRPr="0067462B">
              <w:rPr>
                <w:rStyle w:val="Hyperlink"/>
                <w:rFonts w:ascii="Lato" w:hAnsi="Lato"/>
                <w:noProof/>
              </w:rPr>
              <w:t>DHR Policy and Reporting Trainings</w:t>
            </w:r>
            <w:r>
              <w:rPr>
                <w:noProof/>
                <w:webHidden/>
              </w:rPr>
              <w:tab/>
            </w:r>
            <w:r>
              <w:rPr>
                <w:noProof/>
                <w:webHidden/>
              </w:rPr>
              <w:fldChar w:fldCharType="begin"/>
            </w:r>
            <w:r>
              <w:rPr>
                <w:noProof/>
                <w:webHidden/>
              </w:rPr>
              <w:instrText xml:space="preserve"> PAGEREF _Toc220685661 \h </w:instrText>
            </w:r>
            <w:r>
              <w:rPr>
                <w:noProof/>
                <w:webHidden/>
              </w:rPr>
            </w:r>
            <w:r>
              <w:rPr>
                <w:noProof/>
                <w:webHidden/>
              </w:rPr>
              <w:fldChar w:fldCharType="separate"/>
            </w:r>
            <w:r>
              <w:rPr>
                <w:noProof/>
                <w:webHidden/>
              </w:rPr>
              <w:t>9</w:t>
            </w:r>
            <w:r>
              <w:rPr>
                <w:noProof/>
                <w:webHidden/>
              </w:rPr>
              <w:fldChar w:fldCharType="end"/>
            </w:r>
          </w:hyperlink>
        </w:p>
        <w:p w14:paraId="77322136" w14:textId="44E0FEFD" w:rsidR="00DF43F8" w:rsidRDefault="00DF43F8">
          <w:pPr>
            <w:pStyle w:val="TOC2"/>
            <w:tabs>
              <w:tab w:val="right" w:leader="dot" w:pos="9350"/>
            </w:tabs>
            <w:rPr>
              <w:rFonts w:eastAsiaTheme="minorEastAsia"/>
              <w:b w:val="0"/>
              <w:bCs w:val="0"/>
              <w:noProof/>
              <w:sz w:val="24"/>
              <w:szCs w:val="24"/>
            </w:rPr>
          </w:pPr>
          <w:hyperlink w:anchor="_Toc220685662" w:history="1">
            <w:r w:rsidRPr="0067462B">
              <w:rPr>
                <w:rStyle w:val="Hyperlink"/>
                <w:rFonts w:ascii="Lato" w:hAnsi="Lato"/>
                <w:noProof/>
              </w:rPr>
              <w:t>Targeted Trainings and Workshops</w:t>
            </w:r>
            <w:r>
              <w:rPr>
                <w:noProof/>
                <w:webHidden/>
              </w:rPr>
              <w:tab/>
            </w:r>
            <w:r>
              <w:rPr>
                <w:noProof/>
                <w:webHidden/>
              </w:rPr>
              <w:fldChar w:fldCharType="begin"/>
            </w:r>
            <w:r>
              <w:rPr>
                <w:noProof/>
                <w:webHidden/>
              </w:rPr>
              <w:instrText xml:space="preserve"> PAGEREF _Toc220685662 \h </w:instrText>
            </w:r>
            <w:r>
              <w:rPr>
                <w:noProof/>
                <w:webHidden/>
              </w:rPr>
            </w:r>
            <w:r>
              <w:rPr>
                <w:noProof/>
                <w:webHidden/>
              </w:rPr>
              <w:fldChar w:fldCharType="separate"/>
            </w:r>
            <w:r>
              <w:rPr>
                <w:noProof/>
                <w:webHidden/>
              </w:rPr>
              <w:t>9</w:t>
            </w:r>
            <w:r>
              <w:rPr>
                <w:noProof/>
                <w:webHidden/>
              </w:rPr>
              <w:fldChar w:fldCharType="end"/>
            </w:r>
          </w:hyperlink>
        </w:p>
        <w:p w14:paraId="59310502" w14:textId="36698B8E" w:rsidR="00DF43F8" w:rsidRDefault="00DF43F8">
          <w:pPr>
            <w:pStyle w:val="TOC3"/>
            <w:tabs>
              <w:tab w:val="right" w:leader="dot" w:pos="9350"/>
            </w:tabs>
            <w:rPr>
              <w:rFonts w:eastAsiaTheme="minorEastAsia"/>
              <w:noProof/>
              <w:sz w:val="24"/>
              <w:szCs w:val="24"/>
            </w:rPr>
          </w:pPr>
          <w:hyperlink w:anchor="_Toc220685663" w:history="1">
            <w:r w:rsidRPr="0067462B">
              <w:rPr>
                <w:rStyle w:val="Hyperlink"/>
                <w:rFonts w:ascii="Lato" w:hAnsi="Lato"/>
                <w:noProof/>
              </w:rPr>
              <w:t>Required Title IX Trainings</w:t>
            </w:r>
            <w:r>
              <w:rPr>
                <w:noProof/>
                <w:webHidden/>
              </w:rPr>
              <w:tab/>
            </w:r>
            <w:r>
              <w:rPr>
                <w:noProof/>
                <w:webHidden/>
              </w:rPr>
              <w:fldChar w:fldCharType="begin"/>
            </w:r>
            <w:r>
              <w:rPr>
                <w:noProof/>
                <w:webHidden/>
              </w:rPr>
              <w:instrText xml:space="preserve"> PAGEREF _Toc220685663 \h </w:instrText>
            </w:r>
            <w:r>
              <w:rPr>
                <w:noProof/>
                <w:webHidden/>
              </w:rPr>
            </w:r>
            <w:r>
              <w:rPr>
                <w:noProof/>
                <w:webHidden/>
              </w:rPr>
              <w:fldChar w:fldCharType="separate"/>
            </w:r>
            <w:r>
              <w:rPr>
                <w:noProof/>
                <w:webHidden/>
              </w:rPr>
              <w:t>9</w:t>
            </w:r>
            <w:r>
              <w:rPr>
                <w:noProof/>
                <w:webHidden/>
              </w:rPr>
              <w:fldChar w:fldCharType="end"/>
            </w:r>
          </w:hyperlink>
        </w:p>
        <w:p w14:paraId="489A0940" w14:textId="5E59C4A0" w:rsidR="00DF43F8" w:rsidRDefault="00DF43F8">
          <w:pPr>
            <w:pStyle w:val="TOC2"/>
            <w:tabs>
              <w:tab w:val="right" w:leader="dot" w:pos="9350"/>
            </w:tabs>
            <w:rPr>
              <w:rFonts w:eastAsiaTheme="minorEastAsia"/>
              <w:b w:val="0"/>
              <w:bCs w:val="0"/>
              <w:noProof/>
              <w:sz w:val="24"/>
              <w:szCs w:val="24"/>
            </w:rPr>
          </w:pPr>
          <w:hyperlink w:anchor="_Toc220685664" w:history="1">
            <w:r w:rsidRPr="0067462B">
              <w:rPr>
                <w:rStyle w:val="Hyperlink"/>
                <w:rFonts w:ascii="Lato" w:hAnsi="Lato"/>
                <w:noProof/>
              </w:rPr>
              <w:t>Informal Resolution</w:t>
            </w:r>
            <w:r>
              <w:rPr>
                <w:noProof/>
                <w:webHidden/>
              </w:rPr>
              <w:tab/>
            </w:r>
            <w:r>
              <w:rPr>
                <w:noProof/>
                <w:webHidden/>
              </w:rPr>
              <w:fldChar w:fldCharType="begin"/>
            </w:r>
            <w:r>
              <w:rPr>
                <w:noProof/>
                <w:webHidden/>
              </w:rPr>
              <w:instrText xml:space="preserve"> PAGEREF _Toc220685664 \h </w:instrText>
            </w:r>
            <w:r>
              <w:rPr>
                <w:noProof/>
                <w:webHidden/>
              </w:rPr>
            </w:r>
            <w:r>
              <w:rPr>
                <w:noProof/>
                <w:webHidden/>
              </w:rPr>
              <w:fldChar w:fldCharType="separate"/>
            </w:r>
            <w:r>
              <w:rPr>
                <w:noProof/>
                <w:webHidden/>
              </w:rPr>
              <w:t>10</w:t>
            </w:r>
            <w:r>
              <w:rPr>
                <w:noProof/>
                <w:webHidden/>
              </w:rPr>
              <w:fldChar w:fldCharType="end"/>
            </w:r>
          </w:hyperlink>
        </w:p>
        <w:p w14:paraId="5861A8D3" w14:textId="073867B4" w:rsidR="00DF43F8" w:rsidRDefault="00DF43F8">
          <w:pPr>
            <w:pStyle w:val="TOC1"/>
            <w:tabs>
              <w:tab w:val="right" w:leader="dot" w:pos="9350"/>
            </w:tabs>
            <w:rPr>
              <w:rFonts w:eastAsiaTheme="minorEastAsia"/>
              <w:b w:val="0"/>
              <w:bCs w:val="0"/>
              <w:i w:val="0"/>
              <w:iCs w:val="0"/>
              <w:noProof/>
            </w:rPr>
          </w:pPr>
          <w:hyperlink w:anchor="_Toc220685665" w:history="1">
            <w:r w:rsidRPr="0067462B">
              <w:rPr>
                <w:rStyle w:val="Hyperlink"/>
                <w:rFonts w:ascii="Lato" w:hAnsi="Lato"/>
                <w:noProof/>
              </w:rPr>
              <w:t>Confidential Advocacy Program for Employees</w:t>
            </w:r>
            <w:r>
              <w:rPr>
                <w:noProof/>
                <w:webHidden/>
              </w:rPr>
              <w:tab/>
            </w:r>
            <w:r>
              <w:rPr>
                <w:noProof/>
                <w:webHidden/>
              </w:rPr>
              <w:fldChar w:fldCharType="begin"/>
            </w:r>
            <w:r>
              <w:rPr>
                <w:noProof/>
                <w:webHidden/>
              </w:rPr>
              <w:instrText xml:space="preserve"> PAGEREF _Toc220685665 \h </w:instrText>
            </w:r>
            <w:r>
              <w:rPr>
                <w:noProof/>
                <w:webHidden/>
              </w:rPr>
            </w:r>
            <w:r>
              <w:rPr>
                <w:noProof/>
                <w:webHidden/>
              </w:rPr>
              <w:fldChar w:fldCharType="separate"/>
            </w:r>
            <w:r>
              <w:rPr>
                <w:noProof/>
                <w:webHidden/>
              </w:rPr>
              <w:t>11</w:t>
            </w:r>
            <w:r>
              <w:rPr>
                <w:noProof/>
                <w:webHidden/>
              </w:rPr>
              <w:fldChar w:fldCharType="end"/>
            </w:r>
          </w:hyperlink>
        </w:p>
        <w:p w14:paraId="359698EB" w14:textId="07283228" w:rsidR="00DF43F8" w:rsidRDefault="00DF43F8">
          <w:pPr>
            <w:pStyle w:val="TOC1"/>
            <w:tabs>
              <w:tab w:val="right" w:leader="dot" w:pos="9350"/>
            </w:tabs>
            <w:rPr>
              <w:rFonts w:eastAsiaTheme="minorEastAsia"/>
              <w:b w:val="0"/>
              <w:bCs w:val="0"/>
              <w:i w:val="0"/>
              <w:iCs w:val="0"/>
              <w:noProof/>
            </w:rPr>
          </w:pPr>
          <w:hyperlink w:anchor="_Toc220685666" w:history="1">
            <w:r w:rsidRPr="0067462B">
              <w:rPr>
                <w:rStyle w:val="Hyperlink"/>
                <w:rFonts w:ascii="Lato" w:hAnsi="Lato"/>
                <w:noProof/>
              </w:rPr>
              <w:t>ADA and Section 504 Compliance</w:t>
            </w:r>
            <w:r>
              <w:rPr>
                <w:noProof/>
                <w:webHidden/>
              </w:rPr>
              <w:tab/>
            </w:r>
            <w:r>
              <w:rPr>
                <w:noProof/>
                <w:webHidden/>
              </w:rPr>
              <w:fldChar w:fldCharType="begin"/>
            </w:r>
            <w:r>
              <w:rPr>
                <w:noProof/>
                <w:webHidden/>
              </w:rPr>
              <w:instrText xml:space="preserve"> PAGEREF _Toc220685666 \h </w:instrText>
            </w:r>
            <w:r>
              <w:rPr>
                <w:noProof/>
                <w:webHidden/>
              </w:rPr>
            </w:r>
            <w:r>
              <w:rPr>
                <w:noProof/>
                <w:webHidden/>
              </w:rPr>
              <w:fldChar w:fldCharType="separate"/>
            </w:r>
            <w:r>
              <w:rPr>
                <w:noProof/>
                <w:webHidden/>
              </w:rPr>
              <w:t>13</w:t>
            </w:r>
            <w:r>
              <w:rPr>
                <w:noProof/>
                <w:webHidden/>
              </w:rPr>
              <w:fldChar w:fldCharType="end"/>
            </w:r>
          </w:hyperlink>
        </w:p>
        <w:p w14:paraId="6D754948" w14:textId="514FA3CD" w:rsidR="00DF43F8" w:rsidRDefault="00DF43F8">
          <w:pPr>
            <w:pStyle w:val="TOC2"/>
            <w:tabs>
              <w:tab w:val="right" w:leader="dot" w:pos="9350"/>
            </w:tabs>
            <w:rPr>
              <w:rFonts w:eastAsiaTheme="minorEastAsia"/>
              <w:b w:val="0"/>
              <w:bCs w:val="0"/>
              <w:noProof/>
              <w:sz w:val="24"/>
              <w:szCs w:val="24"/>
            </w:rPr>
          </w:pPr>
          <w:hyperlink w:anchor="_Toc220685667" w:history="1">
            <w:r w:rsidRPr="0067462B">
              <w:rPr>
                <w:rStyle w:val="Hyperlink"/>
                <w:rFonts w:ascii="Lato" w:hAnsi="Lato"/>
                <w:noProof/>
              </w:rPr>
              <w:t>Physical Accessibility</w:t>
            </w:r>
            <w:r>
              <w:rPr>
                <w:noProof/>
                <w:webHidden/>
              </w:rPr>
              <w:tab/>
            </w:r>
            <w:r>
              <w:rPr>
                <w:noProof/>
                <w:webHidden/>
              </w:rPr>
              <w:fldChar w:fldCharType="begin"/>
            </w:r>
            <w:r>
              <w:rPr>
                <w:noProof/>
                <w:webHidden/>
              </w:rPr>
              <w:instrText xml:space="preserve"> PAGEREF _Toc220685667 \h </w:instrText>
            </w:r>
            <w:r>
              <w:rPr>
                <w:noProof/>
                <w:webHidden/>
              </w:rPr>
            </w:r>
            <w:r>
              <w:rPr>
                <w:noProof/>
                <w:webHidden/>
              </w:rPr>
              <w:fldChar w:fldCharType="separate"/>
            </w:r>
            <w:r>
              <w:rPr>
                <w:noProof/>
                <w:webHidden/>
              </w:rPr>
              <w:t>13</w:t>
            </w:r>
            <w:r>
              <w:rPr>
                <w:noProof/>
                <w:webHidden/>
              </w:rPr>
              <w:fldChar w:fldCharType="end"/>
            </w:r>
          </w:hyperlink>
        </w:p>
        <w:p w14:paraId="47894E29" w14:textId="346511FB" w:rsidR="00DF43F8" w:rsidRDefault="00DF43F8">
          <w:pPr>
            <w:pStyle w:val="TOC2"/>
            <w:tabs>
              <w:tab w:val="right" w:leader="dot" w:pos="9350"/>
            </w:tabs>
            <w:rPr>
              <w:rFonts w:eastAsiaTheme="minorEastAsia"/>
              <w:b w:val="0"/>
              <w:bCs w:val="0"/>
              <w:noProof/>
              <w:sz w:val="24"/>
              <w:szCs w:val="24"/>
            </w:rPr>
          </w:pPr>
          <w:hyperlink w:anchor="_Toc220685668" w:history="1">
            <w:r w:rsidRPr="0067462B">
              <w:rPr>
                <w:rStyle w:val="Hyperlink"/>
                <w:rFonts w:ascii="Lato" w:hAnsi="Lato"/>
                <w:noProof/>
              </w:rPr>
              <w:t>Digital Accessibility</w:t>
            </w:r>
            <w:r>
              <w:rPr>
                <w:noProof/>
                <w:webHidden/>
              </w:rPr>
              <w:tab/>
            </w:r>
            <w:r>
              <w:rPr>
                <w:noProof/>
                <w:webHidden/>
              </w:rPr>
              <w:fldChar w:fldCharType="begin"/>
            </w:r>
            <w:r>
              <w:rPr>
                <w:noProof/>
                <w:webHidden/>
              </w:rPr>
              <w:instrText xml:space="preserve"> PAGEREF _Toc220685668 \h </w:instrText>
            </w:r>
            <w:r>
              <w:rPr>
                <w:noProof/>
                <w:webHidden/>
              </w:rPr>
            </w:r>
            <w:r>
              <w:rPr>
                <w:noProof/>
                <w:webHidden/>
              </w:rPr>
              <w:fldChar w:fldCharType="separate"/>
            </w:r>
            <w:r>
              <w:rPr>
                <w:noProof/>
                <w:webHidden/>
              </w:rPr>
              <w:t>13</w:t>
            </w:r>
            <w:r>
              <w:rPr>
                <w:noProof/>
                <w:webHidden/>
              </w:rPr>
              <w:fldChar w:fldCharType="end"/>
            </w:r>
          </w:hyperlink>
        </w:p>
        <w:p w14:paraId="7988503C" w14:textId="69AF4EF4" w:rsidR="00DF43F8" w:rsidRDefault="00DF43F8">
          <w:pPr>
            <w:pStyle w:val="TOC2"/>
            <w:tabs>
              <w:tab w:val="right" w:leader="dot" w:pos="9350"/>
            </w:tabs>
            <w:rPr>
              <w:rFonts w:eastAsiaTheme="minorEastAsia"/>
              <w:b w:val="0"/>
              <w:bCs w:val="0"/>
              <w:noProof/>
              <w:sz w:val="24"/>
              <w:szCs w:val="24"/>
            </w:rPr>
          </w:pPr>
          <w:hyperlink w:anchor="_Toc220685669" w:history="1">
            <w:r w:rsidRPr="0067462B">
              <w:rPr>
                <w:rStyle w:val="Hyperlink"/>
                <w:rFonts w:ascii="Lato" w:hAnsi="Lato"/>
                <w:noProof/>
              </w:rPr>
              <w:t>Consultations</w:t>
            </w:r>
            <w:r>
              <w:rPr>
                <w:noProof/>
                <w:webHidden/>
              </w:rPr>
              <w:tab/>
            </w:r>
            <w:r>
              <w:rPr>
                <w:noProof/>
                <w:webHidden/>
              </w:rPr>
              <w:fldChar w:fldCharType="begin"/>
            </w:r>
            <w:r>
              <w:rPr>
                <w:noProof/>
                <w:webHidden/>
              </w:rPr>
              <w:instrText xml:space="preserve"> PAGEREF _Toc220685669 \h </w:instrText>
            </w:r>
            <w:r>
              <w:rPr>
                <w:noProof/>
                <w:webHidden/>
              </w:rPr>
            </w:r>
            <w:r>
              <w:rPr>
                <w:noProof/>
                <w:webHidden/>
              </w:rPr>
              <w:fldChar w:fldCharType="separate"/>
            </w:r>
            <w:r>
              <w:rPr>
                <w:noProof/>
                <w:webHidden/>
              </w:rPr>
              <w:t>14</w:t>
            </w:r>
            <w:r>
              <w:rPr>
                <w:noProof/>
                <w:webHidden/>
              </w:rPr>
              <w:fldChar w:fldCharType="end"/>
            </w:r>
          </w:hyperlink>
        </w:p>
        <w:p w14:paraId="7D7B09BA" w14:textId="6E4A9AD9" w:rsidR="00DF43F8" w:rsidRDefault="00DF43F8">
          <w:pPr>
            <w:pStyle w:val="TOC2"/>
            <w:tabs>
              <w:tab w:val="right" w:leader="dot" w:pos="9350"/>
            </w:tabs>
            <w:rPr>
              <w:rFonts w:eastAsiaTheme="minorEastAsia"/>
              <w:b w:val="0"/>
              <w:bCs w:val="0"/>
              <w:noProof/>
              <w:sz w:val="24"/>
              <w:szCs w:val="24"/>
            </w:rPr>
          </w:pPr>
          <w:hyperlink w:anchor="_Toc220685670" w:history="1">
            <w:r w:rsidRPr="0067462B">
              <w:rPr>
                <w:rStyle w:val="Hyperlink"/>
                <w:rFonts w:ascii="Lato" w:hAnsi="Lato"/>
                <w:noProof/>
              </w:rPr>
              <w:t>Service Animals</w:t>
            </w:r>
            <w:r>
              <w:rPr>
                <w:noProof/>
                <w:webHidden/>
              </w:rPr>
              <w:tab/>
            </w:r>
            <w:r>
              <w:rPr>
                <w:noProof/>
                <w:webHidden/>
              </w:rPr>
              <w:fldChar w:fldCharType="begin"/>
            </w:r>
            <w:r>
              <w:rPr>
                <w:noProof/>
                <w:webHidden/>
              </w:rPr>
              <w:instrText xml:space="preserve"> PAGEREF _Toc220685670 \h </w:instrText>
            </w:r>
            <w:r>
              <w:rPr>
                <w:noProof/>
                <w:webHidden/>
              </w:rPr>
            </w:r>
            <w:r>
              <w:rPr>
                <w:noProof/>
                <w:webHidden/>
              </w:rPr>
              <w:fldChar w:fldCharType="separate"/>
            </w:r>
            <w:r>
              <w:rPr>
                <w:noProof/>
                <w:webHidden/>
              </w:rPr>
              <w:t>14</w:t>
            </w:r>
            <w:r>
              <w:rPr>
                <w:noProof/>
                <w:webHidden/>
              </w:rPr>
              <w:fldChar w:fldCharType="end"/>
            </w:r>
          </w:hyperlink>
        </w:p>
        <w:p w14:paraId="74310F0A" w14:textId="4DA8F0E1" w:rsidR="00DF43F8" w:rsidRDefault="00DF43F8">
          <w:pPr>
            <w:pStyle w:val="TOC2"/>
            <w:tabs>
              <w:tab w:val="right" w:leader="dot" w:pos="9350"/>
            </w:tabs>
            <w:rPr>
              <w:rFonts w:eastAsiaTheme="minorEastAsia"/>
              <w:b w:val="0"/>
              <w:bCs w:val="0"/>
              <w:noProof/>
              <w:sz w:val="24"/>
              <w:szCs w:val="24"/>
            </w:rPr>
          </w:pPr>
          <w:hyperlink w:anchor="_Toc220685671" w:history="1">
            <w:r w:rsidRPr="0067462B">
              <w:rPr>
                <w:rStyle w:val="Hyperlink"/>
                <w:rFonts w:ascii="Lato" w:hAnsi="Lato"/>
                <w:noProof/>
              </w:rPr>
              <w:t>Accommodation Systems</w:t>
            </w:r>
            <w:r>
              <w:rPr>
                <w:noProof/>
                <w:webHidden/>
              </w:rPr>
              <w:tab/>
            </w:r>
            <w:r>
              <w:rPr>
                <w:noProof/>
                <w:webHidden/>
              </w:rPr>
              <w:fldChar w:fldCharType="begin"/>
            </w:r>
            <w:r>
              <w:rPr>
                <w:noProof/>
                <w:webHidden/>
              </w:rPr>
              <w:instrText xml:space="preserve"> PAGEREF _Toc220685671 \h </w:instrText>
            </w:r>
            <w:r>
              <w:rPr>
                <w:noProof/>
                <w:webHidden/>
              </w:rPr>
            </w:r>
            <w:r>
              <w:rPr>
                <w:noProof/>
                <w:webHidden/>
              </w:rPr>
              <w:fldChar w:fldCharType="separate"/>
            </w:r>
            <w:r>
              <w:rPr>
                <w:noProof/>
                <w:webHidden/>
              </w:rPr>
              <w:t>14</w:t>
            </w:r>
            <w:r>
              <w:rPr>
                <w:noProof/>
                <w:webHidden/>
              </w:rPr>
              <w:fldChar w:fldCharType="end"/>
            </w:r>
          </w:hyperlink>
        </w:p>
        <w:p w14:paraId="191AF72F" w14:textId="2884AFA3" w:rsidR="00DF43F8" w:rsidRDefault="00DF43F8">
          <w:pPr>
            <w:pStyle w:val="TOC2"/>
            <w:tabs>
              <w:tab w:val="right" w:leader="dot" w:pos="9350"/>
            </w:tabs>
            <w:rPr>
              <w:rFonts w:eastAsiaTheme="minorEastAsia"/>
              <w:b w:val="0"/>
              <w:bCs w:val="0"/>
              <w:noProof/>
              <w:sz w:val="24"/>
              <w:szCs w:val="24"/>
            </w:rPr>
          </w:pPr>
          <w:hyperlink w:anchor="_Toc220685672" w:history="1">
            <w:r w:rsidRPr="0067462B">
              <w:rPr>
                <w:rStyle w:val="Hyperlink"/>
                <w:rFonts w:ascii="Lato" w:hAnsi="Lato"/>
                <w:noProof/>
              </w:rPr>
              <w:t>Inclusive Emergency Planning</w:t>
            </w:r>
            <w:r>
              <w:rPr>
                <w:noProof/>
                <w:webHidden/>
              </w:rPr>
              <w:tab/>
            </w:r>
            <w:r>
              <w:rPr>
                <w:noProof/>
                <w:webHidden/>
              </w:rPr>
              <w:fldChar w:fldCharType="begin"/>
            </w:r>
            <w:r>
              <w:rPr>
                <w:noProof/>
                <w:webHidden/>
              </w:rPr>
              <w:instrText xml:space="preserve"> PAGEREF _Toc220685672 \h </w:instrText>
            </w:r>
            <w:r>
              <w:rPr>
                <w:noProof/>
                <w:webHidden/>
              </w:rPr>
            </w:r>
            <w:r>
              <w:rPr>
                <w:noProof/>
                <w:webHidden/>
              </w:rPr>
              <w:fldChar w:fldCharType="separate"/>
            </w:r>
            <w:r>
              <w:rPr>
                <w:noProof/>
                <w:webHidden/>
              </w:rPr>
              <w:t>15</w:t>
            </w:r>
            <w:r>
              <w:rPr>
                <w:noProof/>
                <w:webHidden/>
              </w:rPr>
              <w:fldChar w:fldCharType="end"/>
            </w:r>
          </w:hyperlink>
        </w:p>
        <w:p w14:paraId="3A8985FD" w14:textId="52CCA790" w:rsidR="00DF43F8" w:rsidRDefault="00DF43F8">
          <w:pPr>
            <w:pStyle w:val="TOC2"/>
            <w:tabs>
              <w:tab w:val="right" w:leader="dot" w:pos="9350"/>
            </w:tabs>
            <w:rPr>
              <w:rFonts w:eastAsiaTheme="minorEastAsia"/>
              <w:b w:val="0"/>
              <w:bCs w:val="0"/>
              <w:noProof/>
              <w:sz w:val="24"/>
              <w:szCs w:val="24"/>
            </w:rPr>
          </w:pPr>
          <w:hyperlink w:anchor="_Toc220685673" w:history="1">
            <w:r w:rsidRPr="0067462B">
              <w:rPr>
                <w:rStyle w:val="Hyperlink"/>
                <w:rFonts w:ascii="Lato" w:hAnsi="Lato"/>
                <w:noProof/>
              </w:rPr>
              <w:t>Process Improvement</w:t>
            </w:r>
            <w:r>
              <w:rPr>
                <w:noProof/>
                <w:webHidden/>
              </w:rPr>
              <w:tab/>
            </w:r>
            <w:r>
              <w:rPr>
                <w:noProof/>
                <w:webHidden/>
              </w:rPr>
              <w:fldChar w:fldCharType="begin"/>
            </w:r>
            <w:r>
              <w:rPr>
                <w:noProof/>
                <w:webHidden/>
              </w:rPr>
              <w:instrText xml:space="preserve"> PAGEREF _Toc220685673 \h </w:instrText>
            </w:r>
            <w:r>
              <w:rPr>
                <w:noProof/>
                <w:webHidden/>
              </w:rPr>
            </w:r>
            <w:r>
              <w:rPr>
                <w:noProof/>
                <w:webHidden/>
              </w:rPr>
              <w:fldChar w:fldCharType="separate"/>
            </w:r>
            <w:r>
              <w:rPr>
                <w:noProof/>
                <w:webHidden/>
              </w:rPr>
              <w:t>15</w:t>
            </w:r>
            <w:r>
              <w:rPr>
                <w:noProof/>
                <w:webHidden/>
              </w:rPr>
              <w:fldChar w:fldCharType="end"/>
            </w:r>
          </w:hyperlink>
        </w:p>
        <w:p w14:paraId="48E6126D" w14:textId="4904BAC2" w:rsidR="00DF43F8" w:rsidRDefault="00DF43F8">
          <w:pPr>
            <w:pStyle w:val="TOC1"/>
            <w:tabs>
              <w:tab w:val="right" w:leader="dot" w:pos="9350"/>
            </w:tabs>
            <w:rPr>
              <w:rFonts w:eastAsiaTheme="minorEastAsia"/>
              <w:b w:val="0"/>
              <w:bCs w:val="0"/>
              <w:i w:val="0"/>
              <w:iCs w:val="0"/>
              <w:noProof/>
            </w:rPr>
          </w:pPr>
          <w:hyperlink w:anchor="_Toc220685674" w:history="1">
            <w:r w:rsidRPr="0067462B">
              <w:rPr>
                <w:rStyle w:val="Hyperlink"/>
                <w:rFonts w:ascii="Lato" w:hAnsi="Lato"/>
                <w:noProof/>
              </w:rPr>
              <w:t>Conclusion</w:t>
            </w:r>
            <w:r>
              <w:rPr>
                <w:noProof/>
                <w:webHidden/>
              </w:rPr>
              <w:tab/>
            </w:r>
            <w:r>
              <w:rPr>
                <w:noProof/>
                <w:webHidden/>
              </w:rPr>
              <w:fldChar w:fldCharType="begin"/>
            </w:r>
            <w:r>
              <w:rPr>
                <w:noProof/>
                <w:webHidden/>
              </w:rPr>
              <w:instrText xml:space="preserve"> PAGEREF _Toc220685674 \h </w:instrText>
            </w:r>
            <w:r>
              <w:rPr>
                <w:noProof/>
                <w:webHidden/>
              </w:rPr>
            </w:r>
            <w:r>
              <w:rPr>
                <w:noProof/>
                <w:webHidden/>
              </w:rPr>
              <w:fldChar w:fldCharType="separate"/>
            </w:r>
            <w:r>
              <w:rPr>
                <w:noProof/>
                <w:webHidden/>
              </w:rPr>
              <w:t>15</w:t>
            </w:r>
            <w:r>
              <w:rPr>
                <w:noProof/>
                <w:webHidden/>
              </w:rPr>
              <w:fldChar w:fldCharType="end"/>
            </w:r>
          </w:hyperlink>
        </w:p>
        <w:p w14:paraId="3D5DBF6E" w14:textId="4A7D99EF" w:rsidR="00DF43F8" w:rsidRDefault="00DF43F8">
          <w:pPr>
            <w:pStyle w:val="TOC2"/>
            <w:tabs>
              <w:tab w:val="right" w:leader="dot" w:pos="9350"/>
            </w:tabs>
            <w:rPr>
              <w:rFonts w:eastAsiaTheme="minorEastAsia"/>
              <w:b w:val="0"/>
              <w:bCs w:val="0"/>
              <w:noProof/>
              <w:sz w:val="24"/>
              <w:szCs w:val="24"/>
            </w:rPr>
          </w:pPr>
          <w:hyperlink w:anchor="_Toc220685675" w:history="1">
            <w:r w:rsidRPr="0067462B">
              <w:rPr>
                <w:rStyle w:val="Hyperlink"/>
                <w:rFonts w:ascii="Lato" w:hAnsi="Lato"/>
                <w:noProof/>
              </w:rPr>
              <w:t>Review and Moving Forward</w:t>
            </w:r>
            <w:r>
              <w:rPr>
                <w:noProof/>
                <w:webHidden/>
              </w:rPr>
              <w:tab/>
            </w:r>
            <w:r>
              <w:rPr>
                <w:noProof/>
                <w:webHidden/>
              </w:rPr>
              <w:fldChar w:fldCharType="begin"/>
            </w:r>
            <w:r>
              <w:rPr>
                <w:noProof/>
                <w:webHidden/>
              </w:rPr>
              <w:instrText xml:space="preserve"> PAGEREF _Toc220685675 \h </w:instrText>
            </w:r>
            <w:r>
              <w:rPr>
                <w:noProof/>
                <w:webHidden/>
              </w:rPr>
            </w:r>
            <w:r>
              <w:rPr>
                <w:noProof/>
                <w:webHidden/>
              </w:rPr>
              <w:fldChar w:fldCharType="separate"/>
            </w:r>
            <w:r>
              <w:rPr>
                <w:noProof/>
                <w:webHidden/>
              </w:rPr>
              <w:t>15</w:t>
            </w:r>
            <w:r>
              <w:rPr>
                <w:noProof/>
                <w:webHidden/>
              </w:rPr>
              <w:fldChar w:fldCharType="end"/>
            </w:r>
          </w:hyperlink>
        </w:p>
        <w:p w14:paraId="5085C503" w14:textId="12C1CD03" w:rsidR="00DF43F8" w:rsidRDefault="00DF43F8">
          <w:pPr>
            <w:pStyle w:val="TOC3"/>
            <w:tabs>
              <w:tab w:val="right" w:leader="dot" w:pos="9350"/>
            </w:tabs>
            <w:rPr>
              <w:rFonts w:eastAsiaTheme="minorEastAsia"/>
              <w:noProof/>
              <w:sz w:val="24"/>
              <w:szCs w:val="24"/>
            </w:rPr>
          </w:pPr>
          <w:hyperlink w:anchor="_Toc220685676" w:history="1">
            <w:r w:rsidRPr="0067462B">
              <w:rPr>
                <w:rStyle w:val="Hyperlink"/>
                <w:rFonts w:ascii="Lato" w:hAnsi="Lato"/>
                <w:noProof/>
              </w:rPr>
              <w:t>Review</w:t>
            </w:r>
            <w:r>
              <w:rPr>
                <w:noProof/>
                <w:webHidden/>
              </w:rPr>
              <w:tab/>
            </w:r>
            <w:r>
              <w:rPr>
                <w:noProof/>
                <w:webHidden/>
              </w:rPr>
              <w:fldChar w:fldCharType="begin"/>
            </w:r>
            <w:r>
              <w:rPr>
                <w:noProof/>
                <w:webHidden/>
              </w:rPr>
              <w:instrText xml:space="preserve"> PAGEREF _Toc220685676 \h </w:instrText>
            </w:r>
            <w:r>
              <w:rPr>
                <w:noProof/>
                <w:webHidden/>
              </w:rPr>
            </w:r>
            <w:r>
              <w:rPr>
                <w:noProof/>
                <w:webHidden/>
              </w:rPr>
              <w:fldChar w:fldCharType="separate"/>
            </w:r>
            <w:r>
              <w:rPr>
                <w:noProof/>
                <w:webHidden/>
              </w:rPr>
              <w:t>15</w:t>
            </w:r>
            <w:r>
              <w:rPr>
                <w:noProof/>
                <w:webHidden/>
              </w:rPr>
              <w:fldChar w:fldCharType="end"/>
            </w:r>
          </w:hyperlink>
        </w:p>
        <w:p w14:paraId="36E3ED11" w14:textId="22F3BC27" w:rsidR="00DF43F8" w:rsidRDefault="00DF43F8">
          <w:pPr>
            <w:pStyle w:val="TOC3"/>
            <w:tabs>
              <w:tab w:val="right" w:leader="dot" w:pos="9350"/>
            </w:tabs>
            <w:rPr>
              <w:rFonts w:eastAsiaTheme="minorEastAsia"/>
              <w:noProof/>
              <w:sz w:val="24"/>
              <w:szCs w:val="24"/>
            </w:rPr>
          </w:pPr>
          <w:hyperlink w:anchor="_Toc220685677" w:history="1">
            <w:r w:rsidRPr="0067462B">
              <w:rPr>
                <w:rStyle w:val="Hyperlink"/>
                <w:rFonts w:ascii="Lato" w:hAnsi="Lato"/>
                <w:noProof/>
              </w:rPr>
              <w:t>OCIC in Academic Year 2026</w:t>
            </w:r>
            <w:r>
              <w:rPr>
                <w:noProof/>
                <w:webHidden/>
              </w:rPr>
              <w:tab/>
            </w:r>
            <w:r>
              <w:rPr>
                <w:noProof/>
                <w:webHidden/>
              </w:rPr>
              <w:fldChar w:fldCharType="begin"/>
            </w:r>
            <w:r>
              <w:rPr>
                <w:noProof/>
                <w:webHidden/>
              </w:rPr>
              <w:instrText xml:space="preserve"> PAGEREF _Toc220685677 \h </w:instrText>
            </w:r>
            <w:r>
              <w:rPr>
                <w:noProof/>
                <w:webHidden/>
              </w:rPr>
            </w:r>
            <w:r>
              <w:rPr>
                <w:noProof/>
                <w:webHidden/>
              </w:rPr>
              <w:fldChar w:fldCharType="separate"/>
            </w:r>
            <w:r>
              <w:rPr>
                <w:noProof/>
                <w:webHidden/>
              </w:rPr>
              <w:t>16</w:t>
            </w:r>
            <w:r>
              <w:rPr>
                <w:noProof/>
                <w:webHidden/>
              </w:rPr>
              <w:fldChar w:fldCharType="end"/>
            </w:r>
          </w:hyperlink>
        </w:p>
        <w:p w14:paraId="610A6B02" w14:textId="5C439D5B" w:rsidR="00DF43F8" w:rsidRDefault="00DF43F8">
          <w:pPr>
            <w:pStyle w:val="TOC1"/>
            <w:tabs>
              <w:tab w:val="right" w:leader="dot" w:pos="9350"/>
            </w:tabs>
            <w:rPr>
              <w:rFonts w:eastAsiaTheme="minorEastAsia"/>
              <w:b w:val="0"/>
              <w:bCs w:val="0"/>
              <w:i w:val="0"/>
              <w:iCs w:val="0"/>
              <w:noProof/>
            </w:rPr>
          </w:pPr>
          <w:hyperlink w:anchor="_Toc220685678" w:history="1">
            <w:r w:rsidRPr="0067462B">
              <w:rPr>
                <w:rStyle w:val="Hyperlink"/>
                <w:rFonts w:ascii="Lato" w:hAnsi="Lato"/>
                <w:noProof/>
              </w:rPr>
              <w:t>References</w:t>
            </w:r>
            <w:r>
              <w:rPr>
                <w:noProof/>
                <w:webHidden/>
              </w:rPr>
              <w:tab/>
            </w:r>
            <w:r>
              <w:rPr>
                <w:noProof/>
                <w:webHidden/>
              </w:rPr>
              <w:fldChar w:fldCharType="begin"/>
            </w:r>
            <w:r>
              <w:rPr>
                <w:noProof/>
                <w:webHidden/>
              </w:rPr>
              <w:instrText xml:space="preserve"> PAGEREF _Toc220685678 \h </w:instrText>
            </w:r>
            <w:r>
              <w:rPr>
                <w:noProof/>
                <w:webHidden/>
              </w:rPr>
            </w:r>
            <w:r>
              <w:rPr>
                <w:noProof/>
                <w:webHidden/>
              </w:rPr>
              <w:fldChar w:fldCharType="separate"/>
            </w:r>
            <w:r>
              <w:rPr>
                <w:noProof/>
                <w:webHidden/>
              </w:rPr>
              <w:t>17</w:t>
            </w:r>
            <w:r>
              <w:rPr>
                <w:noProof/>
                <w:webHidden/>
              </w:rPr>
              <w:fldChar w:fldCharType="end"/>
            </w:r>
          </w:hyperlink>
        </w:p>
        <w:p w14:paraId="67B810A7" w14:textId="655D2A60" w:rsidR="00DF43F8" w:rsidRDefault="00DF43F8">
          <w:pPr>
            <w:pStyle w:val="TOC2"/>
            <w:tabs>
              <w:tab w:val="right" w:leader="dot" w:pos="9350"/>
            </w:tabs>
            <w:rPr>
              <w:rFonts w:eastAsiaTheme="minorEastAsia"/>
              <w:b w:val="0"/>
              <w:bCs w:val="0"/>
              <w:noProof/>
              <w:sz w:val="24"/>
              <w:szCs w:val="24"/>
            </w:rPr>
          </w:pPr>
          <w:hyperlink w:anchor="_Toc220685679" w:history="1">
            <w:r w:rsidRPr="0067462B">
              <w:rPr>
                <w:rStyle w:val="Hyperlink"/>
                <w:rFonts w:ascii="Lato" w:hAnsi="Lato"/>
                <w:noProof/>
              </w:rPr>
              <w:t>Relevant Policies</w:t>
            </w:r>
            <w:r>
              <w:rPr>
                <w:noProof/>
                <w:webHidden/>
              </w:rPr>
              <w:tab/>
            </w:r>
            <w:r>
              <w:rPr>
                <w:noProof/>
                <w:webHidden/>
              </w:rPr>
              <w:fldChar w:fldCharType="begin"/>
            </w:r>
            <w:r>
              <w:rPr>
                <w:noProof/>
                <w:webHidden/>
              </w:rPr>
              <w:instrText xml:space="preserve"> PAGEREF _Toc220685679 \h </w:instrText>
            </w:r>
            <w:r>
              <w:rPr>
                <w:noProof/>
                <w:webHidden/>
              </w:rPr>
            </w:r>
            <w:r>
              <w:rPr>
                <w:noProof/>
                <w:webHidden/>
              </w:rPr>
              <w:fldChar w:fldCharType="separate"/>
            </w:r>
            <w:r>
              <w:rPr>
                <w:noProof/>
                <w:webHidden/>
              </w:rPr>
              <w:t>17</w:t>
            </w:r>
            <w:r>
              <w:rPr>
                <w:noProof/>
                <w:webHidden/>
              </w:rPr>
              <w:fldChar w:fldCharType="end"/>
            </w:r>
          </w:hyperlink>
        </w:p>
        <w:p w14:paraId="1B63CA36" w14:textId="3481741E" w:rsidR="00DF43F8" w:rsidRDefault="00DF43F8">
          <w:pPr>
            <w:pStyle w:val="TOC2"/>
            <w:tabs>
              <w:tab w:val="right" w:leader="dot" w:pos="9350"/>
            </w:tabs>
            <w:rPr>
              <w:rFonts w:eastAsiaTheme="minorEastAsia"/>
              <w:b w:val="0"/>
              <w:bCs w:val="0"/>
              <w:noProof/>
              <w:sz w:val="24"/>
              <w:szCs w:val="24"/>
            </w:rPr>
          </w:pPr>
          <w:hyperlink w:anchor="_Toc220685680" w:history="1">
            <w:r w:rsidRPr="0067462B">
              <w:rPr>
                <w:rStyle w:val="Hyperlink"/>
                <w:rFonts w:ascii="Lato" w:hAnsi="Lato"/>
                <w:noProof/>
              </w:rPr>
              <w:t>Guiding Documents</w:t>
            </w:r>
            <w:r>
              <w:rPr>
                <w:noProof/>
                <w:webHidden/>
              </w:rPr>
              <w:tab/>
            </w:r>
            <w:r>
              <w:rPr>
                <w:noProof/>
                <w:webHidden/>
              </w:rPr>
              <w:fldChar w:fldCharType="begin"/>
            </w:r>
            <w:r>
              <w:rPr>
                <w:noProof/>
                <w:webHidden/>
              </w:rPr>
              <w:instrText xml:space="preserve"> PAGEREF _Toc220685680 \h </w:instrText>
            </w:r>
            <w:r>
              <w:rPr>
                <w:noProof/>
                <w:webHidden/>
              </w:rPr>
            </w:r>
            <w:r>
              <w:rPr>
                <w:noProof/>
                <w:webHidden/>
              </w:rPr>
              <w:fldChar w:fldCharType="separate"/>
            </w:r>
            <w:r>
              <w:rPr>
                <w:noProof/>
                <w:webHidden/>
              </w:rPr>
              <w:t>17</w:t>
            </w:r>
            <w:r>
              <w:rPr>
                <w:noProof/>
                <w:webHidden/>
              </w:rPr>
              <w:fldChar w:fldCharType="end"/>
            </w:r>
          </w:hyperlink>
        </w:p>
        <w:p w14:paraId="5E51308A" w14:textId="59E58651" w:rsidR="00DF43F8" w:rsidRDefault="00DF43F8">
          <w:pPr>
            <w:pStyle w:val="TOC2"/>
            <w:tabs>
              <w:tab w:val="right" w:leader="dot" w:pos="9350"/>
            </w:tabs>
            <w:rPr>
              <w:rFonts w:eastAsiaTheme="minorEastAsia"/>
              <w:b w:val="0"/>
              <w:bCs w:val="0"/>
              <w:noProof/>
              <w:sz w:val="24"/>
              <w:szCs w:val="24"/>
            </w:rPr>
          </w:pPr>
          <w:hyperlink w:anchor="_Toc220685681" w:history="1">
            <w:r w:rsidRPr="0067462B">
              <w:rPr>
                <w:rStyle w:val="Hyperlink"/>
                <w:rFonts w:ascii="Lato" w:hAnsi="Lato"/>
                <w:noProof/>
              </w:rPr>
              <w:t>Program Contacts</w:t>
            </w:r>
            <w:r>
              <w:rPr>
                <w:noProof/>
                <w:webHidden/>
              </w:rPr>
              <w:tab/>
            </w:r>
            <w:r>
              <w:rPr>
                <w:noProof/>
                <w:webHidden/>
              </w:rPr>
              <w:fldChar w:fldCharType="begin"/>
            </w:r>
            <w:r>
              <w:rPr>
                <w:noProof/>
                <w:webHidden/>
              </w:rPr>
              <w:instrText xml:space="preserve"> PAGEREF _Toc220685681 \h </w:instrText>
            </w:r>
            <w:r>
              <w:rPr>
                <w:noProof/>
                <w:webHidden/>
              </w:rPr>
            </w:r>
            <w:r>
              <w:rPr>
                <w:noProof/>
                <w:webHidden/>
              </w:rPr>
              <w:fldChar w:fldCharType="separate"/>
            </w:r>
            <w:r>
              <w:rPr>
                <w:noProof/>
                <w:webHidden/>
              </w:rPr>
              <w:t>18</w:t>
            </w:r>
            <w:r>
              <w:rPr>
                <w:noProof/>
                <w:webHidden/>
              </w:rPr>
              <w:fldChar w:fldCharType="end"/>
            </w:r>
          </w:hyperlink>
        </w:p>
        <w:p w14:paraId="6BBFFD70" w14:textId="2D4D10D3" w:rsidR="00DF43F8" w:rsidRDefault="00DF43F8">
          <w:pPr>
            <w:pStyle w:val="TOC1"/>
            <w:tabs>
              <w:tab w:val="right" w:leader="dot" w:pos="9350"/>
            </w:tabs>
            <w:rPr>
              <w:rFonts w:eastAsiaTheme="minorEastAsia"/>
              <w:b w:val="0"/>
              <w:bCs w:val="0"/>
              <w:i w:val="0"/>
              <w:iCs w:val="0"/>
              <w:noProof/>
            </w:rPr>
          </w:pPr>
          <w:hyperlink w:anchor="_Toc220685682" w:history="1">
            <w:r w:rsidRPr="0067462B">
              <w:rPr>
                <w:rStyle w:val="Hyperlink"/>
                <w:rFonts w:ascii="Lato" w:hAnsi="Lato"/>
                <w:noProof/>
              </w:rPr>
              <w:t>Glossary of Terms</w:t>
            </w:r>
            <w:r>
              <w:rPr>
                <w:noProof/>
                <w:webHidden/>
              </w:rPr>
              <w:tab/>
            </w:r>
            <w:r>
              <w:rPr>
                <w:noProof/>
                <w:webHidden/>
              </w:rPr>
              <w:fldChar w:fldCharType="begin"/>
            </w:r>
            <w:r>
              <w:rPr>
                <w:noProof/>
                <w:webHidden/>
              </w:rPr>
              <w:instrText xml:space="preserve"> PAGEREF _Toc220685682 \h </w:instrText>
            </w:r>
            <w:r>
              <w:rPr>
                <w:noProof/>
                <w:webHidden/>
              </w:rPr>
            </w:r>
            <w:r>
              <w:rPr>
                <w:noProof/>
                <w:webHidden/>
              </w:rPr>
              <w:fldChar w:fldCharType="separate"/>
            </w:r>
            <w:r>
              <w:rPr>
                <w:noProof/>
                <w:webHidden/>
              </w:rPr>
              <w:t>19</w:t>
            </w:r>
            <w:r>
              <w:rPr>
                <w:noProof/>
                <w:webHidden/>
              </w:rPr>
              <w:fldChar w:fldCharType="end"/>
            </w:r>
          </w:hyperlink>
        </w:p>
        <w:p w14:paraId="3F6AB3B0" w14:textId="7607CDE1" w:rsidR="00DF43F8" w:rsidRDefault="00DF43F8">
          <w:pPr>
            <w:pStyle w:val="TOC1"/>
            <w:tabs>
              <w:tab w:val="right" w:leader="dot" w:pos="9350"/>
            </w:tabs>
            <w:rPr>
              <w:rFonts w:eastAsiaTheme="minorEastAsia"/>
              <w:b w:val="0"/>
              <w:bCs w:val="0"/>
              <w:i w:val="0"/>
              <w:iCs w:val="0"/>
              <w:noProof/>
            </w:rPr>
          </w:pPr>
          <w:hyperlink w:anchor="_Toc220685683" w:history="1">
            <w:r w:rsidRPr="0067462B">
              <w:rPr>
                <w:rStyle w:val="Hyperlink"/>
                <w:rFonts w:ascii="Lato" w:eastAsia="Lato" w:hAnsi="Lato" w:cs="Lato"/>
                <w:noProof/>
              </w:rPr>
              <w:t>Frequently Asked Questions</w:t>
            </w:r>
            <w:r>
              <w:rPr>
                <w:noProof/>
                <w:webHidden/>
              </w:rPr>
              <w:tab/>
            </w:r>
            <w:r>
              <w:rPr>
                <w:noProof/>
                <w:webHidden/>
              </w:rPr>
              <w:fldChar w:fldCharType="begin"/>
            </w:r>
            <w:r>
              <w:rPr>
                <w:noProof/>
                <w:webHidden/>
              </w:rPr>
              <w:instrText xml:space="preserve"> PAGEREF _Toc220685683 \h </w:instrText>
            </w:r>
            <w:r>
              <w:rPr>
                <w:noProof/>
                <w:webHidden/>
              </w:rPr>
            </w:r>
            <w:r>
              <w:rPr>
                <w:noProof/>
                <w:webHidden/>
              </w:rPr>
              <w:fldChar w:fldCharType="separate"/>
            </w:r>
            <w:r>
              <w:rPr>
                <w:noProof/>
                <w:webHidden/>
              </w:rPr>
              <w:t>22</w:t>
            </w:r>
            <w:r>
              <w:rPr>
                <w:noProof/>
                <w:webHidden/>
              </w:rPr>
              <w:fldChar w:fldCharType="end"/>
            </w:r>
          </w:hyperlink>
        </w:p>
        <w:p w14:paraId="67860D79" w14:textId="7B7C4678" w:rsidR="0047058A" w:rsidRPr="000A5BC2" w:rsidRDefault="00602779" w:rsidP="000A5BC2">
          <w:r>
            <w:rPr>
              <w:b/>
              <w:bCs/>
              <w:noProof/>
            </w:rPr>
            <w:fldChar w:fldCharType="end"/>
          </w:r>
        </w:p>
      </w:sdtContent>
    </w:sdt>
    <w:p w14:paraId="534F9A23" w14:textId="2D8F24DD" w:rsidR="001F2CE6" w:rsidRPr="00E84130" w:rsidRDefault="00F30588" w:rsidP="00F30588">
      <w:pPr>
        <w:pStyle w:val="Heading1"/>
        <w:rPr>
          <w:rFonts w:ascii="Lato" w:hAnsi="Lato"/>
          <w:color w:val="000000" w:themeColor="text1"/>
        </w:rPr>
      </w:pPr>
      <w:bookmarkStart w:id="0" w:name="_Toc220685649"/>
      <w:r w:rsidRPr="00E84130">
        <w:rPr>
          <w:rFonts w:ascii="Lato" w:hAnsi="Lato"/>
          <w:color w:val="000000" w:themeColor="text1"/>
        </w:rPr>
        <w:t>Introduction</w:t>
      </w:r>
      <w:bookmarkEnd w:id="0"/>
    </w:p>
    <w:p w14:paraId="2CB1C8C6" w14:textId="4FADA2E9" w:rsidR="00F30588" w:rsidRPr="00E84130" w:rsidRDefault="00F30588" w:rsidP="001F2CE6">
      <w:pPr>
        <w:pStyle w:val="Heading2"/>
        <w:rPr>
          <w:rFonts w:ascii="Lato" w:hAnsi="Lato"/>
          <w:color w:val="000000" w:themeColor="text1"/>
        </w:rPr>
      </w:pPr>
      <w:bookmarkStart w:id="1" w:name="_Toc220685650"/>
      <w:r w:rsidRPr="00E84130">
        <w:rPr>
          <w:rFonts w:ascii="Lato" w:hAnsi="Lato"/>
          <w:color w:val="000000" w:themeColor="text1"/>
        </w:rPr>
        <w:t>Department Overview</w:t>
      </w:r>
      <w:bookmarkEnd w:id="1"/>
      <w:r w:rsidRPr="00E84130">
        <w:rPr>
          <w:rFonts w:ascii="Lato" w:hAnsi="Lato"/>
          <w:color w:val="000000" w:themeColor="text1"/>
        </w:rPr>
        <w:t xml:space="preserve"> </w:t>
      </w:r>
    </w:p>
    <w:p w14:paraId="0F60D87B" w14:textId="09F23A43" w:rsidR="000A5443" w:rsidRPr="00F30588" w:rsidRDefault="000A5443" w:rsidP="000A5443">
      <w:pPr>
        <w:rPr>
          <w:rFonts w:ascii="Lato" w:hAnsi="Lato"/>
        </w:rPr>
      </w:pPr>
      <w:r w:rsidRPr="00F30588">
        <w:rPr>
          <w:rFonts w:ascii="Lato" w:hAnsi="Lato"/>
        </w:rPr>
        <w:t xml:space="preserve">The </w:t>
      </w:r>
      <w:r w:rsidRPr="00F30588">
        <w:rPr>
          <w:rFonts w:ascii="Lato" w:hAnsi="Lato"/>
          <w:bCs/>
        </w:rPr>
        <w:t>Office of Civil Rights Investigations and Compliance</w:t>
      </w:r>
      <w:r w:rsidRPr="00F30588">
        <w:rPr>
          <w:rFonts w:ascii="Lato" w:hAnsi="Lato"/>
          <w:b/>
        </w:rPr>
        <w:t xml:space="preserve"> </w:t>
      </w:r>
      <w:r w:rsidRPr="00F30588">
        <w:rPr>
          <w:rFonts w:ascii="Lato" w:hAnsi="Lato"/>
        </w:rPr>
        <w:t>(OCIC) provides institutional oversight related to compliance; and administers programs and procedures relating to discrimination, harassment, and retaliation of protected characteristics (i.e., legally protected traits or attributes), sexual misconduct, and ADA/Section 504 compliance. Our programs advise the OHSU community on OHSU policies about protected characteristics, review and investigate reports related to policy violations, offer education, training and other resources, and provide confidential advocacy for employees related to bias, discrimination, harassment, retaliation, and interpersonal violence. To accomplish this mission, OCIC is divided into four unique program areas:</w:t>
      </w:r>
    </w:p>
    <w:p w14:paraId="36AFB154" w14:textId="5041D76D" w:rsidR="00F30588" w:rsidRPr="00F30588" w:rsidRDefault="00F30588" w:rsidP="00F30588">
      <w:pPr>
        <w:rPr>
          <w:rFonts w:ascii="Lato" w:hAnsi="Lato"/>
        </w:rPr>
      </w:pPr>
      <w:r w:rsidRPr="00F30588">
        <w:rPr>
          <w:rFonts w:ascii="Lato" w:hAnsi="Lato"/>
          <w:b/>
        </w:rPr>
        <w:t xml:space="preserve">Investigations </w:t>
      </w:r>
      <w:r w:rsidRPr="00F30588">
        <w:rPr>
          <w:rFonts w:ascii="Lato" w:hAnsi="Lato"/>
        </w:rPr>
        <w:t xml:space="preserve">reviews, investigates, and makes recommendations regarding concerns of prohibited discrimination, harassment, and retaliation based on protected characteristics and activities, including sexual misconduct. The investigations team consists of </w:t>
      </w:r>
      <w:r w:rsidRPr="00F30588">
        <w:rPr>
          <w:rFonts w:ascii="Lato" w:hAnsi="Lato"/>
        </w:rPr>
        <w:lastRenderedPageBreak/>
        <w:t>Confidential Intake Specialists (CIS) and Equal Opportunity Officers (EOOs). CIS screen reports for discriminatory misconduct, refer to supportive resources, and complete initial information gathering interviews, while EOOs conduct investigations into the alleged misconduct, and provide educational conversations when indicated. The Director of Investigations makes the determination of responsibility and recommendations for action.</w:t>
      </w:r>
    </w:p>
    <w:p w14:paraId="6F8E529B" w14:textId="08F2602B" w:rsidR="00F30588" w:rsidRPr="00F30588" w:rsidRDefault="00F30588" w:rsidP="00F30588">
      <w:pPr>
        <w:rPr>
          <w:rFonts w:ascii="Lato" w:hAnsi="Lato"/>
        </w:rPr>
      </w:pPr>
      <w:r w:rsidRPr="00F30588">
        <w:rPr>
          <w:rFonts w:ascii="Lato" w:hAnsi="Lato"/>
          <w:b/>
        </w:rPr>
        <w:t xml:space="preserve">Prevention and Education </w:t>
      </w:r>
      <w:r w:rsidRPr="00F30588">
        <w:rPr>
          <w:rFonts w:ascii="Lato" w:hAnsi="Lato"/>
        </w:rPr>
        <w:t>(P&amp;E) is responsible for educating OHSU members about prohibited misconduct, reporting pathways, and supportive resources. P&amp;E provides training to educate the OHSU community about relevant policies, to establish and contribute to a culture of respect. P&amp;E also facilitates informal resolutions to OCIC matters, including educational conversations, facilitated dialogues, and responsive departmental trainings.</w:t>
      </w:r>
    </w:p>
    <w:p w14:paraId="2DBDF7E4" w14:textId="556016DB" w:rsidR="00F30588" w:rsidRPr="00F30588" w:rsidRDefault="00F30588" w:rsidP="00F30588">
      <w:pPr>
        <w:rPr>
          <w:rFonts w:ascii="Lato" w:hAnsi="Lato"/>
        </w:rPr>
      </w:pPr>
      <w:r w:rsidRPr="00F30588">
        <w:rPr>
          <w:rFonts w:ascii="Lato" w:hAnsi="Lato"/>
          <w:b/>
        </w:rPr>
        <w:t xml:space="preserve">Confidential Advocacy </w:t>
      </w:r>
      <w:r w:rsidRPr="00F30588">
        <w:rPr>
          <w:rFonts w:ascii="Lato" w:hAnsi="Lato"/>
        </w:rPr>
        <w:t>(CAPE) provides confidential support to employees with concerns of bias, discrimination, harassment, and retaliation, and to employees impacted by interpersonal violence such as stalking, domestic and dating violence, and sexual harassment and assault.</w:t>
      </w:r>
    </w:p>
    <w:p w14:paraId="6BDBBC98" w14:textId="77777777" w:rsidR="00F30588" w:rsidRPr="00E84130" w:rsidRDefault="00F30588" w:rsidP="00F30588">
      <w:pPr>
        <w:rPr>
          <w:rFonts w:ascii="Lato" w:hAnsi="Lato"/>
        </w:rPr>
      </w:pPr>
      <w:r w:rsidRPr="00F30588">
        <w:rPr>
          <w:rFonts w:ascii="Lato" w:hAnsi="Lato"/>
          <w:b/>
        </w:rPr>
        <w:t xml:space="preserve">ADA and Section 504 Compliance </w:t>
      </w:r>
      <w:r w:rsidRPr="00F30588">
        <w:rPr>
          <w:rFonts w:ascii="Lato" w:hAnsi="Lato"/>
        </w:rPr>
        <w:t xml:space="preserve">is responsible for institutional compliance with federal, state, and local law regarding disability rights and accessibility. The ADA and Section 504 Compliance Manager leads institutional strategic work on physical and digital accessibility, oversees accommodation system improvements, and provides consultative </w:t>
      </w:r>
      <w:r w:rsidRPr="00E84130">
        <w:rPr>
          <w:rFonts w:ascii="Lato" w:hAnsi="Lato"/>
        </w:rPr>
        <w:t>services for OHSU members.</w:t>
      </w:r>
    </w:p>
    <w:p w14:paraId="23D30A98" w14:textId="77777777" w:rsidR="00F30588" w:rsidRPr="00E84130" w:rsidRDefault="00F30588" w:rsidP="00F30588">
      <w:pPr>
        <w:rPr>
          <w:rFonts w:ascii="Lato" w:hAnsi="Lato"/>
        </w:rPr>
      </w:pPr>
    </w:p>
    <w:p w14:paraId="74D5ECBC" w14:textId="2FD91439" w:rsidR="00F30588" w:rsidRPr="00E84130" w:rsidRDefault="00F30588" w:rsidP="001F2CE6">
      <w:pPr>
        <w:pStyle w:val="Heading2"/>
        <w:rPr>
          <w:rFonts w:ascii="Lato" w:hAnsi="Lato"/>
          <w:color w:val="000000" w:themeColor="text1"/>
        </w:rPr>
      </w:pPr>
      <w:bookmarkStart w:id="2" w:name="_Toc220685651"/>
      <w:r w:rsidRPr="00E84130">
        <w:rPr>
          <w:rFonts w:ascii="Lato" w:hAnsi="Lato"/>
          <w:color w:val="000000" w:themeColor="text1"/>
        </w:rPr>
        <w:t>Report Scope and Purpose</w:t>
      </w:r>
      <w:bookmarkEnd w:id="2"/>
      <w:r w:rsidRPr="00E84130">
        <w:rPr>
          <w:rFonts w:ascii="Lato" w:hAnsi="Lato"/>
          <w:color w:val="000000" w:themeColor="text1"/>
        </w:rPr>
        <w:t xml:space="preserve"> </w:t>
      </w:r>
    </w:p>
    <w:p w14:paraId="12EB3B5C" w14:textId="2BF4F943" w:rsidR="00F30588" w:rsidRPr="00F30588" w:rsidRDefault="00F30588" w:rsidP="00F30588">
      <w:pPr>
        <w:rPr>
          <w:rFonts w:ascii="Lato" w:hAnsi="Lato"/>
        </w:rPr>
      </w:pPr>
      <w:r w:rsidRPr="00F30588">
        <w:rPr>
          <w:rFonts w:ascii="Lato" w:hAnsi="Lato"/>
        </w:rPr>
        <w:t>The OCIC Annual Report provides an overview of the Office of Civil Rights Investigations and Compliance (OCIC) operations for the 2025 academic year (AY 2025). This includes matters received and addressed by each team within the office.</w:t>
      </w:r>
    </w:p>
    <w:p w14:paraId="6C90870F" w14:textId="700B4146" w:rsidR="00F30588" w:rsidRPr="00F30588" w:rsidRDefault="00F30588" w:rsidP="00F30588">
      <w:pPr>
        <w:rPr>
          <w:rFonts w:ascii="Lato" w:hAnsi="Lato"/>
        </w:rPr>
      </w:pPr>
      <w:r w:rsidRPr="00F30588">
        <w:rPr>
          <w:rFonts w:ascii="Lato" w:hAnsi="Lato"/>
        </w:rPr>
        <w:t>This report reflects the volume and types of reports made to OCIC related to sexual violence, bias, and discrimination - generally the issues addressed under the Discrimination, Harassment, and Retaliation (DHR) Policy. These numbers include reports from students, staff, and faculty. Each report of misconduct is unique, and aggregate data, while helpful in illustrating who is reporting and what is being reported, does not provide a complete narrative of the circumstances, impact, and outcomes of the reported misconduct and those involved.</w:t>
      </w:r>
    </w:p>
    <w:p w14:paraId="363D839F" w14:textId="7AEEBEF3" w:rsidR="00F30588" w:rsidRDefault="00F30588" w:rsidP="00F30588">
      <w:pPr>
        <w:rPr>
          <w:rFonts w:ascii="Lato" w:hAnsi="Lato"/>
        </w:rPr>
      </w:pPr>
      <w:r w:rsidRPr="00E84130">
        <w:rPr>
          <w:rFonts w:ascii="Lato" w:hAnsi="Lato"/>
        </w:rPr>
        <w:t>The report also touches on employee engagement in confidential advocacy, the work of the Prevention and Education team, and ADA and Section 504 compliance projects addressed by OCIC.</w:t>
      </w:r>
    </w:p>
    <w:p w14:paraId="59D34409" w14:textId="71D64676" w:rsidR="001F2CE6" w:rsidRPr="00E84130" w:rsidRDefault="001F2CE6" w:rsidP="001F2CE6">
      <w:pPr>
        <w:pStyle w:val="Heading1"/>
        <w:rPr>
          <w:rFonts w:ascii="Lato" w:hAnsi="Lato"/>
          <w:color w:val="000000" w:themeColor="text1"/>
        </w:rPr>
      </w:pPr>
      <w:bookmarkStart w:id="3" w:name="_Toc220685652"/>
      <w:r w:rsidRPr="00E84130">
        <w:rPr>
          <w:rFonts w:ascii="Lato" w:hAnsi="Lato"/>
          <w:color w:val="000000" w:themeColor="text1"/>
        </w:rPr>
        <w:lastRenderedPageBreak/>
        <w:t>Investigations</w:t>
      </w:r>
      <w:bookmarkEnd w:id="3"/>
    </w:p>
    <w:p w14:paraId="07D660AF" w14:textId="77777777" w:rsidR="001F2CE6" w:rsidRPr="00E84130" w:rsidRDefault="001F2CE6" w:rsidP="001F2CE6">
      <w:pPr>
        <w:pStyle w:val="Heading2"/>
        <w:rPr>
          <w:rFonts w:ascii="Lato" w:hAnsi="Lato"/>
          <w:color w:val="000000" w:themeColor="text1"/>
        </w:rPr>
      </w:pPr>
      <w:bookmarkStart w:id="4" w:name="_Toc220685653"/>
      <w:r w:rsidRPr="00E84130">
        <w:rPr>
          <w:rFonts w:ascii="Lato" w:hAnsi="Lato"/>
          <w:color w:val="000000" w:themeColor="text1"/>
        </w:rPr>
        <w:t>Reports to OCIC Investigations Team</w:t>
      </w:r>
      <w:bookmarkEnd w:id="4"/>
    </w:p>
    <w:p w14:paraId="4B757EB0" w14:textId="7AA988DA" w:rsidR="001F2CE6" w:rsidRPr="00E84130" w:rsidRDefault="001F2CE6" w:rsidP="001F2CE6">
      <w:pPr>
        <w:rPr>
          <w:rFonts w:ascii="Lato" w:hAnsi="Lato"/>
        </w:rPr>
      </w:pPr>
      <w:r w:rsidRPr="00E84130">
        <w:rPr>
          <w:rFonts w:ascii="Lato" w:hAnsi="Lato"/>
        </w:rPr>
        <w:t>The Investigations Team responds to reports of concern related to Discriminatory Misconduct, which includes Discrimination, Harassment, and Retaliation (DHR) based on protected characteristics, as well as sexual misconduct. They assess, refer, and investigate. It is important to note that OCIC is not the office responsible for discipline or sanction as a result of the investigation. When a policy violation has occurred, OCIC informs and works with the appropriate business office, often Human Resources, or the relevant department. The Investigative Team also consults with the Impacted Party to understand their desired outcome based upon the available information and collaborates on resolutions under the applicable and recommended policy guidelines.</w:t>
      </w:r>
    </w:p>
    <w:p w14:paraId="50DD847E" w14:textId="0FE557A2" w:rsidR="001F2CE6" w:rsidRPr="00E84130" w:rsidRDefault="001F2CE6" w:rsidP="00F30588">
      <w:pPr>
        <w:rPr>
          <w:rFonts w:ascii="Lato" w:hAnsi="Lato"/>
        </w:rPr>
      </w:pPr>
      <w:r w:rsidRPr="00E84130">
        <w:rPr>
          <w:rFonts w:ascii="Lato" w:hAnsi="Lato"/>
        </w:rPr>
        <w:t>In AY 2025 OCIC received a total of 562 reports by way of the Integrity Helpline and OCIC inboxes. Inboxes are monitored Monday - Friday from 8 a.m. to 5 p.m. Of those 562 reports, 433 were categorized as DHR, while 115 were matters concerning sexual misconduct. The remaining 14 cases were reviewed and assessed to more appropriately be managed by other offices or resources, such as Human Resources or Patient Relations. Note: the following does not reflect HR data and the referrals that Human Resources receives from OCIC are a portion of their caseload.</w:t>
      </w:r>
    </w:p>
    <w:p w14:paraId="28277DC1" w14:textId="77777777" w:rsidR="001F2CE6" w:rsidRPr="00E84130" w:rsidRDefault="001F2CE6" w:rsidP="00F30588">
      <w:pPr>
        <w:rPr>
          <w:rFonts w:ascii="Lato" w:hAnsi="Lato"/>
        </w:rPr>
      </w:pPr>
    </w:p>
    <w:p w14:paraId="6A761D8C" w14:textId="77777777" w:rsidR="001F2CE6" w:rsidRPr="00E84130" w:rsidRDefault="001F2CE6" w:rsidP="001F2CE6">
      <w:pPr>
        <w:pStyle w:val="Heading3"/>
        <w:rPr>
          <w:rFonts w:ascii="Lato" w:hAnsi="Lato"/>
          <w:color w:val="000000" w:themeColor="text1"/>
        </w:rPr>
      </w:pPr>
      <w:bookmarkStart w:id="5" w:name="_Toc220685654"/>
      <w:r w:rsidRPr="00E84130">
        <w:rPr>
          <w:rFonts w:ascii="Lato" w:hAnsi="Lato"/>
          <w:color w:val="000000" w:themeColor="text1"/>
        </w:rPr>
        <w:t>Report Issue Types</w:t>
      </w:r>
      <w:bookmarkEnd w:id="5"/>
    </w:p>
    <w:p w14:paraId="50588470" w14:textId="77777777" w:rsidR="001F2CE6" w:rsidRPr="00E84130" w:rsidRDefault="001F2CE6" w:rsidP="001F2CE6">
      <w:pPr>
        <w:rPr>
          <w:rFonts w:ascii="Lato" w:hAnsi="Lato"/>
        </w:rPr>
      </w:pPr>
      <w:r w:rsidRPr="00E84130">
        <w:rPr>
          <w:rFonts w:ascii="Lato" w:hAnsi="Lato"/>
        </w:rPr>
        <w:t>Reports to OCIC are categorized into issue types to reflect the nature of the concern. Occasionally reports are assigned more than one issue type.</w:t>
      </w:r>
    </w:p>
    <w:p w14:paraId="6EDD8AD6" w14:textId="77777777" w:rsidR="001F2CE6" w:rsidRPr="00E84130" w:rsidRDefault="001F2CE6" w:rsidP="001F2CE6">
      <w:pPr>
        <w:rPr>
          <w:rFonts w:ascii="Lato" w:hAnsi="Lato"/>
        </w:rPr>
      </w:pPr>
    </w:p>
    <w:p w14:paraId="44241EE4" w14:textId="66BB52C9" w:rsidR="001F2CE6" w:rsidRPr="00E84130" w:rsidRDefault="001F2CE6" w:rsidP="001F2CE6">
      <w:pPr>
        <w:pStyle w:val="Heading3"/>
        <w:rPr>
          <w:rFonts w:ascii="Lato" w:hAnsi="Lato"/>
          <w:color w:val="000000" w:themeColor="text1"/>
        </w:rPr>
      </w:pPr>
      <w:bookmarkStart w:id="6" w:name="_Toc220685655"/>
      <w:r w:rsidRPr="00E84130">
        <w:rPr>
          <w:rFonts w:ascii="Lato" w:hAnsi="Lato"/>
          <w:color w:val="000000" w:themeColor="text1"/>
        </w:rPr>
        <w:t>D</w:t>
      </w:r>
      <w:r w:rsidR="00154ABF">
        <w:rPr>
          <w:rFonts w:ascii="Lato" w:hAnsi="Lato"/>
          <w:color w:val="000000" w:themeColor="text1"/>
        </w:rPr>
        <w:t>iscrimination, Harassment, and Retaliation</w:t>
      </w:r>
      <w:bookmarkEnd w:id="6"/>
    </w:p>
    <w:p w14:paraId="38C1E0ED" w14:textId="1E78E1EF" w:rsidR="001F2CE6" w:rsidRDefault="001F2CE6" w:rsidP="001F2CE6">
      <w:pPr>
        <w:rPr>
          <w:rFonts w:ascii="Lato" w:hAnsi="Lato"/>
        </w:rPr>
      </w:pPr>
      <w:r w:rsidRPr="00E84130">
        <w:rPr>
          <w:rFonts w:ascii="Lato" w:hAnsi="Lato"/>
        </w:rPr>
        <w:t>In the 2025 academic year, the highest percentage of reports</w:t>
      </w:r>
      <w:r w:rsidR="000A193F">
        <w:rPr>
          <w:rFonts w:ascii="Lato" w:hAnsi="Lato"/>
        </w:rPr>
        <w:t xml:space="preserve">, </w:t>
      </w:r>
      <w:r w:rsidRPr="00E84130">
        <w:rPr>
          <w:rFonts w:ascii="Lato" w:hAnsi="Lato"/>
        </w:rPr>
        <w:t>22%</w:t>
      </w:r>
      <w:r w:rsidR="000A193F">
        <w:rPr>
          <w:rFonts w:ascii="Lato" w:hAnsi="Lato"/>
        </w:rPr>
        <w:t xml:space="preserve"> (</w:t>
      </w:r>
      <w:r w:rsidR="000A193F" w:rsidRPr="00E84130">
        <w:rPr>
          <w:rFonts w:ascii="Lato" w:hAnsi="Lato"/>
        </w:rPr>
        <w:t>97</w:t>
      </w:r>
      <w:r w:rsidR="000A193F">
        <w:rPr>
          <w:rFonts w:ascii="Lato" w:hAnsi="Lato"/>
        </w:rPr>
        <w:t xml:space="preserve"> reports)</w:t>
      </w:r>
      <w:r w:rsidRPr="00E84130">
        <w:rPr>
          <w:rFonts w:ascii="Lato" w:hAnsi="Lato"/>
        </w:rPr>
        <w:t>, were determined to not be related to protected class and were referred to the appropriate office, often Human Resources. Retaliation (81</w:t>
      </w:r>
      <w:r w:rsidR="000A193F">
        <w:rPr>
          <w:rFonts w:ascii="Lato" w:hAnsi="Lato"/>
        </w:rPr>
        <w:t xml:space="preserve"> reports</w:t>
      </w:r>
      <w:r w:rsidRPr="00E84130">
        <w:rPr>
          <w:rFonts w:ascii="Lato" w:hAnsi="Lato"/>
        </w:rPr>
        <w:t>) and discrimination based on race and color (78</w:t>
      </w:r>
      <w:r w:rsidR="000A193F">
        <w:rPr>
          <w:rFonts w:ascii="Lato" w:hAnsi="Lato"/>
        </w:rPr>
        <w:t xml:space="preserve"> reports</w:t>
      </w:r>
      <w:r w:rsidRPr="00E84130">
        <w:rPr>
          <w:rFonts w:ascii="Lato" w:hAnsi="Lato"/>
        </w:rPr>
        <w:t xml:space="preserve">) were the top two issues reported to OCIC, accumulatively making up 36% of reports. </w:t>
      </w:r>
      <w:r w:rsidR="000A193F">
        <w:rPr>
          <w:rFonts w:ascii="Lato" w:hAnsi="Lato"/>
        </w:rPr>
        <w:t>B</w:t>
      </w:r>
      <w:r w:rsidR="00154ABF">
        <w:rPr>
          <w:rFonts w:ascii="Lato" w:hAnsi="Lato"/>
        </w:rPr>
        <w:t>reak-down of DHR reports:</w:t>
      </w:r>
    </w:p>
    <w:p w14:paraId="2A3B08A8" w14:textId="52153EF4" w:rsidR="00154ABF" w:rsidRPr="00154ABF" w:rsidRDefault="00154ABF" w:rsidP="00154ABF">
      <w:pPr>
        <w:pStyle w:val="ListParagraph"/>
        <w:numPr>
          <w:ilvl w:val="0"/>
          <w:numId w:val="5"/>
        </w:numPr>
        <w:rPr>
          <w:rFonts w:ascii="Lato" w:hAnsi="Lato"/>
        </w:rPr>
      </w:pPr>
      <w:r w:rsidRPr="00154ABF">
        <w:rPr>
          <w:rFonts w:ascii="Lato" w:hAnsi="Lato"/>
        </w:rPr>
        <w:t>Unprotected class: 97</w:t>
      </w:r>
    </w:p>
    <w:p w14:paraId="367EA221" w14:textId="2A4E8A9F" w:rsidR="00154ABF" w:rsidRPr="00154ABF" w:rsidRDefault="00154ABF" w:rsidP="00154ABF">
      <w:pPr>
        <w:pStyle w:val="ListParagraph"/>
        <w:numPr>
          <w:ilvl w:val="0"/>
          <w:numId w:val="5"/>
        </w:numPr>
        <w:rPr>
          <w:rFonts w:ascii="Lato" w:hAnsi="Lato"/>
        </w:rPr>
      </w:pPr>
      <w:r w:rsidRPr="00154ABF">
        <w:rPr>
          <w:rFonts w:ascii="Lato" w:hAnsi="Lato"/>
        </w:rPr>
        <w:t>Retaliation: 81</w:t>
      </w:r>
    </w:p>
    <w:p w14:paraId="114CA8A8" w14:textId="5495DB6E" w:rsidR="00154ABF" w:rsidRPr="00154ABF" w:rsidRDefault="00154ABF" w:rsidP="00154ABF">
      <w:pPr>
        <w:pStyle w:val="ListParagraph"/>
        <w:numPr>
          <w:ilvl w:val="0"/>
          <w:numId w:val="5"/>
        </w:numPr>
        <w:rPr>
          <w:rFonts w:ascii="Lato" w:hAnsi="Lato"/>
        </w:rPr>
      </w:pPr>
      <w:r w:rsidRPr="00154ABF">
        <w:rPr>
          <w:rFonts w:ascii="Lato" w:hAnsi="Lato"/>
        </w:rPr>
        <w:t>Race/color: 78</w:t>
      </w:r>
    </w:p>
    <w:p w14:paraId="44B1B124" w14:textId="1730D664" w:rsidR="00154ABF" w:rsidRPr="00154ABF" w:rsidRDefault="00154ABF" w:rsidP="00154ABF">
      <w:pPr>
        <w:pStyle w:val="ListParagraph"/>
        <w:numPr>
          <w:ilvl w:val="0"/>
          <w:numId w:val="5"/>
        </w:numPr>
        <w:rPr>
          <w:rFonts w:ascii="Lato" w:hAnsi="Lato"/>
        </w:rPr>
      </w:pPr>
      <w:r w:rsidRPr="00154ABF">
        <w:rPr>
          <w:rFonts w:ascii="Lato" w:hAnsi="Lato"/>
        </w:rPr>
        <w:t>Gender: 42</w:t>
      </w:r>
    </w:p>
    <w:p w14:paraId="00DD233B" w14:textId="269F2511" w:rsidR="00154ABF" w:rsidRPr="00154ABF" w:rsidRDefault="00154ABF" w:rsidP="00154ABF">
      <w:pPr>
        <w:pStyle w:val="ListParagraph"/>
        <w:numPr>
          <w:ilvl w:val="0"/>
          <w:numId w:val="5"/>
        </w:numPr>
        <w:rPr>
          <w:rFonts w:ascii="Lato" w:hAnsi="Lato"/>
        </w:rPr>
      </w:pPr>
      <w:r w:rsidRPr="00154ABF">
        <w:rPr>
          <w:rFonts w:ascii="Lato" w:hAnsi="Lato"/>
        </w:rPr>
        <w:lastRenderedPageBreak/>
        <w:t>Ethnicity: 39</w:t>
      </w:r>
    </w:p>
    <w:p w14:paraId="2162906B" w14:textId="684A8C8D" w:rsidR="00154ABF" w:rsidRPr="00154ABF" w:rsidRDefault="00154ABF" w:rsidP="00154ABF">
      <w:pPr>
        <w:pStyle w:val="ListParagraph"/>
        <w:numPr>
          <w:ilvl w:val="0"/>
          <w:numId w:val="5"/>
        </w:numPr>
        <w:rPr>
          <w:rFonts w:ascii="Lato" w:hAnsi="Lato"/>
        </w:rPr>
      </w:pPr>
      <w:r w:rsidRPr="00154ABF">
        <w:rPr>
          <w:rFonts w:ascii="Lato" w:hAnsi="Lato"/>
        </w:rPr>
        <w:t>Access issue: 22</w:t>
      </w:r>
    </w:p>
    <w:p w14:paraId="64EBABAF" w14:textId="23B871B1" w:rsidR="00154ABF" w:rsidRPr="00154ABF" w:rsidRDefault="00154ABF" w:rsidP="00154ABF">
      <w:pPr>
        <w:pStyle w:val="ListParagraph"/>
        <w:numPr>
          <w:ilvl w:val="0"/>
          <w:numId w:val="5"/>
        </w:numPr>
        <w:rPr>
          <w:rFonts w:ascii="Lato" w:hAnsi="Lato"/>
        </w:rPr>
      </w:pPr>
      <w:r w:rsidRPr="00154ABF">
        <w:rPr>
          <w:rFonts w:ascii="Lato" w:hAnsi="Lato"/>
        </w:rPr>
        <w:t>Ableism: 20</w:t>
      </w:r>
    </w:p>
    <w:p w14:paraId="545CCC97" w14:textId="5C3E984E" w:rsidR="00154ABF" w:rsidRPr="00154ABF" w:rsidRDefault="00154ABF" w:rsidP="00154ABF">
      <w:pPr>
        <w:pStyle w:val="ListParagraph"/>
        <w:numPr>
          <w:ilvl w:val="0"/>
          <w:numId w:val="5"/>
        </w:numPr>
        <w:rPr>
          <w:rFonts w:ascii="Lato" w:hAnsi="Lato"/>
        </w:rPr>
      </w:pPr>
      <w:r w:rsidRPr="00154ABF">
        <w:rPr>
          <w:rFonts w:ascii="Lato" w:hAnsi="Lato"/>
        </w:rPr>
        <w:t>Unknown DHR: 15</w:t>
      </w:r>
    </w:p>
    <w:p w14:paraId="26F31AB0" w14:textId="692D762E" w:rsidR="00154ABF" w:rsidRPr="00154ABF" w:rsidRDefault="00154ABF" w:rsidP="00154ABF">
      <w:pPr>
        <w:pStyle w:val="ListParagraph"/>
        <w:numPr>
          <w:ilvl w:val="0"/>
          <w:numId w:val="5"/>
        </w:numPr>
        <w:rPr>
          <w:rFonts w:ascii="Lato" w:hAnsi="Lato"/>
        </w:rPr>
      </w:pPr>
      <w:r w:rsidRPr="00154ABF">
        <w:rPr>
          <w:rFonts w:ascii="Lato" w:hAnsi="Lato"/>
        </w:rPr>
        <w:t>Religion: 15</w:t>
      </w:r>
    </w:p>
    <w:p w14:paraId="0F3A746C" w14:textId="5387812A" w:rsidR="00154ABF" w:rsidRPr="00154ABF" w:rsidRDefault="00154ABF" w:rsidP="00154ABF">
      <w:pPr>
        <w:pStyle w:val="ListParagraph"/>
        <w:numPr>
          <w:ilvl w:val="0"/>
          <w:numId w:val="5"/>
        </w:numPr>
        <w:rPr>
          <w:rFonts w:ascii="Lato" w:hAnsi="Lato"/>
        </w:rPr>
      </w:pPr>
      <w:r w:rsidRPr="00154ABF">
        <w:rPr>
          <w:rFonts w:ascii="Lato" w:hAnsi="Lato"/>
        </w:rPr>
        <w:t>Other: 14</w:t>
      </w:r>
    </w:p>
    <w:p w14:paraId="2A09E964" w14:textId="3B2DB5C6" w:rsidR="00154ABF" w:rsidRPr="00154ABF" w:rsidRDefault="00154ABF" w:rsidP="00154ABF">
      <w:pPr>
        <w:pStyle w:val="ListParagraph"/>
        <w:numPr>
          <w:ilvl w:val="0"/>
          <w:numId w:val="5"/>
        </w:numPr>
        <w:rPr>
          <w:rFonts w:ascii="Lato" w:hAnsi="Lato"/>
        </w:rPr>
      </w:pPr>
      <w:r w:rsidRPr="00154ABF">
        <w:rPr>
          <w:rFonts w:ascii="Lato" w:hAnsi="Lato"/>
        </w:rPr>
        <w:t>Protected leave: 9</w:t>
      </w:r>
    </w:p>
    <w:p w14:paraId="09BF26AA" w14:textId="1DC2A465" w:rsidR="00154ABF" w:rsidRPr="00154ABF" w:rsidRDefault="00154ABF" w:rsidP="00154ABF">
      <w:pPr>
        <w:pStyle w:val="ListParagraph"/>
        <w:numPr>
          <w:ilvl w:val="0"/>
          <w:numId w:val="5"/>
        </w:numPr>
        <w:rPr>
          <w:rFonts w:ascii="Lato" w:hAnsi="Lato"/>
        </w:rPr>
      </w:pPr>
      <w:r w:rsidRPr="00154ABF">
        <w:rPr>
          <w:rFonts w:ascii="Lato" w:hAnsi="Lato"/>
        </w:rPr>
        <w:t>Sexual orientation: 8</w:t>
      </w:r>
    </w:p>
    <w:p w14:paraId="05646812" w14:textId="6F791C70" w:rsidR="00154ABF" w:rsidRPr="00154ABF" w:rsidRDefault="00154ABF" w:rsidP="00154ABF">
      <w:pPr>
        <w:pStyle w:val="ListParagraph"/>
        <w:numPr>
          <w:ilvl w:val="0"/>
          <w:numId w:val="5"/>
        </w:numPr>
        <w:rPr>
          <w:rFonts w:ascii="Lato" w:hAnsi="Lato"/>
        </w:rPr>
      </w:pPr>
      <w:r w:rsidRPr="00154ABF">
        <w:rPr>
          <w:rFonts w:ascii="Lato" w:hAnsi="Lato"/>
        </w:rPr>
        <w:t>Family status: 4</w:t>
      </w:r>
    </w:p>
    <w:p w14:paraId="31884233" w14:textId="58759D9E" w:rsidR="00154ABF" w:rsidRPr="00154ABF" w:rsidRDefault="00154ABF" w:rsidP="00154ABF">
      <w:pPr>
        <w:pStyle w:val="ListParagraph"/>
        <w:numPr>
          <w:ilvl w:val="0"/>
          <w:numId w:val="5"/>
        </w:numPr>
        <w:rPr>
          <w:rFonts w:ascii="Lato" w:hAnsi="Lato"/>
        </w:rPr>
      </w:pPr>
      <w:r w:rsidRPr="00154ABF">
        <w:rPr>
          <w:rFonts w:ascii="Lato" w:hAnsi="Lato"/>
        </w:rPr>
        <w:t>Ageism: 2</w:t>
      </w:r>
    </w:p>
    <w:p w14:paraId="00DEC49C" w14:textId="77777777" w:rsidR="001F2CE6" w:rsidRPr="00E84130" w:rsidRDefault="001F2CE6" w:rsidP="001F2CE6">
      <w:pPr>
        <w:rPr>
          <w:rFonts w:ascii="Lato" w:hAnsi="Lato"/>
        </w:rPr>
      </w:pPr>
    </w:p>
    <w:p w14:paraId="7D294659" w14:textId="77777777" w:rsidR="001F2CE6" w:rsidRPr="00E84130" w:rsidRDefault="001F2CE6" w:rsidP="001F2CE6">
      <w:pPr>
        <w:pStyle w:val="Heading3"/>
        <w:rPr>
          <w:rFonts w:ascii="Lato" w:hAnsi="Lato"/>
          <w:color w:val="000000" w:themeColor="text1"/>
        </w:rPr>
      </w:pPr>
      <w:bookmarkStart w:id="7" w:name="_Toc220685656"/>
      <w:r w:rsidRPr="00E84130">
        <w:rPr>
          <w:rFonts w:ascii="Lato" w:hAnsi="Lato"/>
          <w:color w:val="000000" w:themeColor="text1"/>
        </w:rPr>
        <w:t>Sexual misconduct &amp; Title IX</w:t>
      </w:r>
      <w:bookmarkEnd w:id="7"/>
    </w:p>
    <w:p w14:paraId="337CAE95" w14:textId="661D0E5C" w:rsidR="001F2CE6" w:rsidRPr="00E84130" w:rsidRDefault="001F2CE6" w:rsidP="001F2CE6">
      <w:pPr>
        <w:rPr>
          <w:rFonts w:ascii="Lato" w:hAnsi="Lato"/>
        </w:rPr>
      </w:pPr>
      <w:r w:rsidRPr="00E84130">
        <w:rPr>
          <w:rFonts w:ascii="Lato" w:hAnsi="Lato"/>
        </w:rPr>
        <w:t>Sexual harassment (80</w:t>
      </w:r>
      <w:r w:rsidR="000A193F">
        <w:rPr>
          <w:rFonts w:ascii="Lato" w:hAnsi="Lato"/>
        </w:rPr>
        <w:t xml:space="preserve"> reports</w:t>
      </w:r>
      <w:r w:rsidRPr="00E84130">
        <w:rPr>
          <w:rFonts w:ascii="Lato" w:hAnsi="Lato"/>
        </w:rPr>
        <w:t>) is the most frequently reported form of sexual misconduct/Title IX concern making up nearly 70% of all reports in AY 2025.</w:t>
      </w:r>
      <w:r w:rsidR="00154ABF">
        <w:rPr>
          <w:rFonts w:ascii="Lato" w:hAnsi="Lato"/>
        </w:rPr>
        <w:t xml:space="preserve"> The break-down of sexual misconduct/Title IX reports is:</w:t>
      </w:r>
    </w:p>
    <w:p w14:paraId="51425EDF" w14:textId="11CCF3FE" w:rsidR="001F2CE6" w:rsidRPr="00154ABF" w:rsidRDefault="00154ABF" w:rsidP="00154ABF">
      <w:pPr>
        <w:pStyle w:val="ListParagraph"/>
        <w:numPr>
          <w:ilvl w:val="0"/>
          <w:numId w:val="6"/>
        </w:numPr>
        <w:rPr>
          <w:rFonts w:ascii="Lato" w:hAnsi="Lato"/>
        </w:rPr>
      </w:pPr>
      <w:r w:rsidRPr="00154ABF">
        <w:rPr>
          <w:rFonts w:ascii="Lato" w:hAnsi="Lato"/>
        </w:rPr>
        <w:t>Sexual harassment: 80</w:t>
      </w:r>
    </w:p>
    <w:p w14:paraId="1E39DE44" w14:textId="558B43D6" w:rsidR="00154ABF" w:rsidRPr="00154ABF" w:rsidRDefault="00154ABF" w:rsidP="00154ABF">
      <w:pPr>
        <w:pStyle w:val="ListParagraph"/>
        <w:numPr>
          <w:ilvl w:val="0"/>
          <w:numId w:val="6"/>
        </w:numPr>
        <w:rPr>
          <w:rFonts w:ascii="Lato" w:hAnsi="Lato"/>
        </w:rPr>
      </w:pPr>
      <w:r w:rsidRPr="00154ABF">
        <w:rPr>
          <w:rFonts w:ascii="Lato" w:hAnsi="Lato"/>
        </w:rPr>
        <w:t>Unknown Sexual Misconduct/Title IX: 18</w:t>
      </w:r>
    </w:p>
    <w:p w14:paraId="1CD4A36D" w14:textId="707FE2E4" w:rsidR="00154ABF" w:rsidRPr="00154ABF" w:rsidRDefault="00154ABF" w:rsidP="00154ABF">
      <w:pPr>
        <w:pStyle w:val="ListParagraph"/>
        <w:numPr>
          <w:ilvl w:val="0"/>
          <w:numId w:val="6"/>
        </w:numPr>
        <w:rPr>
          <w:rFonts w:ascii="Lato" w:hAnsi="Lato"/>
        </w:rPr>
      </w:pPr>
      <w:r w:rsidRPr="00154ABF">
        <w:rPr>
          <w:rFonts w:ascii="Lato" w:hAnsi="Lato"/>
        </w:rPr>
        <w:t>Intimate partner violence: 10</w:t>
      </w:r>
    </w:p>
    <w:p w14:paraId="5445F580" w14:textId="6519CABE" w:rsidR="00154ABF" w:rsidRPr="00154ABF" w:rsidRDefault="00154ABF" w:rsidP="00154ABF">
      <w:pPr>
        <w:pStyle w:val="ListParagraph"/>
        <w:numPr>
          <w:ilvl w:val="0"/>
          <w:numId w:val="6"/>
        </w:numPr>
        <w:rPr>
          <w:rFonts w:ascii="Lato" w:hAnsi="Lato"/>
        </w:rPr>
      </w:pPr>
      <w:r w:rsidRPr="00154ABF">
        <w:rPr>
          <w:rFonts w:ascii="Lato" w:hAnsi="Lato"/>
        </w:rPr>
        <w:t>Pregnancy &amp; parenting: 3</w:t>
      </w:r>
    </w:p>
    <w:p w14:paraId="41CEB9A2" w14:textId="3C0DC320" w:rsidR="00154ABF" w:rsidRPr="00154ABF" w:rsidRDefault="00154ABF" w:rsidP="00154ABF">
      <w:pPr>
        <w:pStyle w:val="ListParagraph"/>
        <w:numPr>
          <w:ilvl w:val="0"/>
          <w:numId w:val="6"/>
        </w:numPr>
        <w:rPr>
          <w:rFonts w:ascii="Lato" w:hAnsi="Lato"/>
        </w:rPr>
      </w:pPr>
      <w:r w:rsidRPr="00154ABF">
        <w:rPr>
          <w:rFonts w:ascii="Lato" w:hAnsi="Lato"/>
        </w:rPr>
        <w:t>Sexual Assault: 2</w:t>
      </w:r>
    </w:p>
    <w:p w14:paraId="5C716B66" w14:textId="46D7DDE8" w:rsidR="00154ABF" w:rsidRPr="00154ABF" w:rsidRDefault="00154ABF" w:rsidP="00154ABF">
      <w:pPr>
        <w:pStyle w:val="ListParagraph"/>
        <w:numPr>
          <w:ilvl w:val="0"/>
          <w:numId w:val="6"/>
        </w:numPr>
        <w:rPr>
          <w:rFonts w:ascii="Lato" w:hAnsi="Lato"/>
        </w:rPr>
      </w:pPr>
      <w:r w:rsidRPr="00154ABF">
        <w:rPr>
          <w:rFonts w:ascii="Lato" w:hAnsi="Lato"/>
        </w:rPr>
        <w:t>Gender-based harassment: 1</w:t>
      </w:r>
    </w:p>
    <w:p w14:paraId="6C7D4D2F" w14:textId="70F6C4B2" w:rsidR="00154ABF" w:rsidRDefault="00154ABF" w:rsidP="00154ABF">
      <w:pPr>
        <w:pStyle w:val="ListParagraph"/>
        <w:numPr>
          <w:ilvl w:val="0"/>
          <w:numId w:val="6"/>
        </w:numPr>
        <w:rPr>
          <w:rFonts w:ascii="Lato" w:hAnsi="Lato"/>
        </w:rPr>
      </w:pPr>
      <w:r w:rsidRPr="00154ABF">
        <w:rPr>
          <w:rFonts w:ascii="Lato" w:hAnsi="Lato"/>
        </w:rPr>
        <w:t>Stalking: 1</w:t>
      </w:r>
    </w:p>
    <w:p w14:paraId="7E4E83A8" w14:textId="77777777" w:rsidR="002F019C" w:rsidRPr="00154ABF" w:rsidRDefault="002F019C" w:rsidP="002F019C">
      <w:pPr>
        <w:pStyle w:val="ListParagraph"/>
        <w:rPr>
          <w:rFonts w:ascii="Lato" w:hAnsi="Lato"/>
        </w:rPr>
      </w:pPr>
    </w:p>
    <w:p w14:paraId="7A3E7B8E" w14:textId="77777777" w:rsidR="001F2CE6" w:rsidRPr="00E84130" w:rsidRDefault="001F2CE6" w:rsidP="001F2CE6">
      <w:pPr>
        <w:pStyle w:val="Heading2"/>
        <w:rPr>
          <w:rFonts w:ascii="Lato" w:hAnsi="Lato"/>
          <w:color w:val="000000" w:themeColor="text1"/>
        </w:rPr>
      </w:pPr>
      <w:bookmarkStart w:id="8" w:name="_Toc220685657"/>
      <w:r w:rsidRPr="00E84130">
        <w:rPr>
          <w:rFonts w:ascii="Lato" w:hAnsi="Lato"/>
          <w:color w:val="000000" w:themeColor="text1"/>
        </w:rPr>
        <w:t>Report Participants</w:t>
      </w:r>
      <w:bookmarkEnd w:id="8"/>
    </w:p>
    <w:p w14:paraId="4A170207" w14:textId="77777777" w:rsidR="001F2CE6" w:rsidRPr="001F2CE6" w:rsidRDefault="001F2CE6" w:rsidP="001F2CE6">
      <w:pPr>
        <w:rPr>
          <w:rFonts w:ascii="Lato" w:hAnsi="Lato"/>
        </w:rPr>
      </w:pPr>
      <w:r w:rsidRPr="001F2CE6">
        <w:rPr>
          <w:rFonts w:ascii="Lato" w:hAnsi="Lato"/>
        </w:rPr>
        <w:t>In AY 2025, 56% of impacted parties were classified employees. 10% were unclassified employees, 8% were students, and 4% were residents, postdocs, or fellows. The remaining 22% were applicants, contractors, patients, community members and former students/employees. The affiliation distribution aligns with the types of actions reported, many being power-based dynamics between classified staff and unclassified leadership.</w:t>
      </w:r>
    </w:p>
    <w:p w14:paraId="260A5EF3" w14:textId="7FEEE41B" w:rsidR="001F2CE6" w:rsidRPr="001F2CE6" w:rsidRDefault="001F2CE6" w:rsidP="001F2CE6">
      <w:pPr>
        <w:rPr>
          <w:rFonts w:ascii="Lato" w:hAnsi="Lato"/>
        </w:rPr>
      </w:pPr>
      <w:r w:rsidRPr="001F2CE6">
        <w:rPr>
          <w:rFonts w:ascii="Lato" w:hAnsi="Lato"/>
        </w:rPr>
        <w:t>Reports to OCIC from unclassified administration are consistent with census size, while classified employees are slightly underrepresented. This disproportionality can primarily be attributed to external complainant representation. If the 44 applicants, community members, patients, and former employees/students are removed from the data, classified employees make up 64% of impacted parties and unclassified account for 12%, which closely matches OHSU census data.</w:t>
      </w:r>
    </w:p>
    <w:p w14:paraId="76E945D9" w14:textId="77777777" w:rsidR="001F2CE6" w:rsidRDefault="001F2CE6" w:rsidP="001F2CE6">
      <w:pPr>
        <w:rPr>
          <w:rFonts w:ascii="Lato" w:hAnsi="Lato"/>
        </w:rPr>
      </w:pPr>
      <w:r w:rsidRPr="001F2CE6">
        <w:rPr>
          <w:rFonts w:ascii="Lato" w:hAnsi="Lato"/>
        </w:rPr>
        <w:lastRenderedPageBreak/>
        <w:t>All parties are offered supportive measures based on the nature of the report and needs of the party. Supportive measures can include, but are not limited to, referral to confidential advocacy, health and wellness resources, and interim work accommodations. OCIC coordinates with leadership and Human Resources to ensure feasibility when recommending interim work accommodations.</w:t>
      </w:r>
    </w:p>
    <w:p w14:paraId="2ECF9B6D" w14:textId="77777777" w:rsidR="00896F4F" w:rsidRDefault="00896F4F" w:rsidP="001F2CE6">
      <w:pPr>
        <w:rPr>
          <w:rFonts w:ascii="Lato" w:hAnsi="Lato"/>
        </w:rPr>
      </w:pPr>
    </w:p>
    <w:p w14:paraId="5E089AED" w14:textId="3B4D8D28" w:rsidR="001F2CE6" w:rsidRPr="002F019C" w:rsidRDefault="00154ABF" w:rsidP="001F2CE6">
      <w:pPr>
        <w:rPr>
          <w:rFonts w:ascii="Lato" w:hAnsi="Lato"/>
          <w:b/>
          <w:bCs/>
        </w:rPr>
      </w:pPr>
      <w:r w:rsidRPr="002F019C">
        <w:rPr>
          <w:rFonts w:ascii="Lato" w:hAnsi="Lato"/>
          <w:b/>
          <w:bCs/>
        </w:rPr>
        <w:t>Responding and Impacted Parties</w:t>
      </w:r>
      <w:r w:rsidR="00896F4F" w:rsidRPr="002F019C">
        <w:rPr>
          <w:rFonts w:ascii="Lato" w:hAnsi="Lato"/>
          <w:b/>
          <w:bCs/>
        </w:rPr>
        <w:t xml:space="preserve"> in AY 2025</w:t>
      </w:r>
    </w:p>
    <w:p w14:paraId="0D1FABE5" w14:textId="03E7F371" w:rsidR="00154ABF" w:rsidRPr="002F019C" w:rsidRDefault="00154ABF" w:rsidP="002F019C">
      <w:pPr>
        <w:pStyle w:val="ListParagraph"/>
        <w:numPr>
          <w:ilvl w:val="0"/>
          <w:numId w:val="7"/>
        </w:numPr>
        <w:rPr>
          <w:rFonts w:ascii="Lato" w:hAnsi="Lato"/>
        </w:rPr>
      </w:pPr>
      <w:r w:rsidRPr="002F019C">
        <w:rPr>
          <w:rFonts w:ascii="Lato" w:hAnsi="Lato"/>
        </w:rPr>
        <w:t>Classified employees</w:t>
      </w:r>
    </w:p>
    <w:p w14:paraId="683A3F72" w14:textId="2A0636E3" w:rsidR="00154ABF" w:rsidRPr="002F019C" w:rsidRDefault="00154ABF" w:rsidP="002F019C">
      <w:pPr>
        <w:pStyle w:val="ListParagraph"/>
        <w:numPr>
          <w:ilvl w:val="1"/>
          <w:numId w:val="7"/>
        </w:numPr>
        <w:rPr>
          <w:rFonts w:ascii="Lato" w:hAnsi="Lato"/>
        </w:rPr>
      </w:pPr>
      <w:r w:rsidRPr="002F019C">
        <w:rPr>
          <w:rFonts w:ascii="Lato" w:hAnsi="Lato"/>
        </w:rPr>
        <w:t xml:space="preserve">Impacted </w:t>
      </w:r>
      <w:r w:rsidR="00EF5799" w:rsidRPr="002F019C">
        <w:rPr>
          <w:rFonts w:ascii="Lato" w:hAnsi="Lato"/>
        </w:rPr>
        <w:t>p</w:t>
      </w:r>
      <w:r w:rsidRPr="002F019C">
        <w:rPr>
          <w:rFonts w:ascii="Lato" w:hAnsi="Lato"/>
        </w:rPr>
        <w:t>art</w:t>
      </w:r>
      <w:r w:rsidR="00896F4F" w:rsidRPr="002F019C">
        <w:rPr>
          <w:rFonts w:ascii="Lato" w:hAnsi="Lato"/>
        </w:rPr>
        <w:t>ies</w:t>
      </w:r>
      <w:r w:rsidRPr="002F019C">
        <w:rPr>
          <w:rFonts w:ascii="Lato" w:hAnsi="Lato"/>
        </w:rPr>
        <w:t>:</w:t>
      </w:r>
      <w:r w:rsidR="002C6CD6" w:rsidRPr="002F019C">
        <w:rPr>
          <w:rFonts w:ascii="Lato" w:hAnsi="Lato"/>
        </w:rPr>
        <w:t xml:space="preserve"> 220</w:t>
      </w:r>
    </w:p>
    <w:p w14:paraId="3DFAFDF9" w14:textId="42E6D7CC" w:rsidR="00896F4F" w:rsidRPr="002F019C" w:rsidRDefault="00154ABF" w:rsidP="002F019C">
      <w:pPr>
        <w:pStyle w:val="ListParagraph"/>
        <w:numPr>
          <w:ilvl w:val="1"/>
          <w:numId w:val="7"/>
        </w:numPr>
        <w:rPr>
          <w:rFonts w:ascii="Lato" w:hAnsi="Lato"/>
        </w:rPr>
      </w:pPr>
      <w:r w:rsidRPr="002F019C">
        <w:rPr>
          <w:rFonts w:ascii="Lato" w:hAnsi="Lato"/>
        </w:rPr>
        <w:t>Responding par</w:t>
      </w:r>
      <w:r w:rsidR="00EF5799" w:rsidRPr="002F019C">
        <w:rPr>
          <w:rFonts w:ascii="Lato" w:hAnsi="Lato"/>
        </w:rPr>
        <w:t>t</w:t>
      </w:r>
      <w:r w:rsidR="00896F4F" w:rsidRPr="002F019C">
        <w:rPr>
          <w:rFonts w:ascii="Lato" w:hAnsi="Lato"/>
        </w:rPr>
        <w:t>ies</w:t>
      </w:r>
      <w:r w:rsidR="00EF5799" w:rsidRPr="002F019C">
        <w:rPr>
          <w:rFonts w:ascii="Lato" w:hAnsi="Lato"/>
        </w:rPr>
        <w:t xml:space="preserve">: </w:t>
      </w:r>
      <w:r w:rsidR="002C6CD6" w:rsidRPr="002F019C">
        <w:rPr>
          <w:rFonts w:ascii="Lato" w:hAnsi="Lato"/>
        </w:rPr>
        <w:t>153</w:t>
      </w:r>
    </w:p>
    <w:p w14:paraId="3F678323" w14:textId="47E597C0" w:rsidR="002C6CD6" w:rsidRPr="002F019C" w:rsidRDefault="002C6CD6" w:rsidP="002F019C">
      <w:pPr>
        <w:pStyle w:val="ListParagraph"/>
        <w:numPr>
          <w:ilvl w:val="0"/>
          <w:numId w:val="7"/>
        </w:numPr>
        <w:rPr>
          <w:rFonts w:ascii="Lato" w:hAnsi="Lato"/>
        </w:rPr>
      </w:pPr>
      <w:r w:rsidRPr="002F019C">
        <w:rPr>
          <w:rFonts w:ascii="Lato" w:hAnsi="Lato"/>
        </w:rPr>
        <w:t>Unclassified employees</w:t>
      </w:r>
    </w:p>
    <w:p w14:paraId="011EA6A4" w14:textId="471D31A3" w:rsidR="002C6CD6" w:rsidRPr="002F019C" w:rsidRDefault="002C6CD6" w:rsidP="002F019C">
      <w:pPr>
        <w:pStyle w:val="ListParagraph"/>
        <w:numPr>
          <w:ilvl w:val="1"/>
          <w:numId w:val="7"/>
        </w:numPr>
        <w:rPr>
          <w:rFonts w:ascii="Lato" w:hAnsi="Lato"/>
        </w:rPr>
      </w:pPr>
      <w:r w:rsidRPr="002F019C">
        <w:rPr>
          <w:rFonts w:ascii="Lato" w:hAnsi="Lato"/>
        </w:rPr>
        <w:t xml:space="preserve">Impacted </w:t>
      </w:r>
      <w:r w:rsidR="00896F4F" w:rsidRPr="002F019C">
        <w:rPr>
          <w:rFonts w:ascii="Lato" w:hAnsi="Lato"/>
        </w:rPr>
        <w:t xml:space="preserve">parties: </w:t>
      </w:r>
      <w:r w:rsidRPr="002F019C">
        <w:rPr>
          <w:rFonts w:ascii="Lato" w:hAnsi="Lato"/>
        </w:rPr>
        <w:t>40</w:t>
      </w:r>
    </w:p>
    <w:p w14:paraId="27BD83EA" w14:textId="5F019455" w:rsidR="00896F4F" w:rsidRPr="002F019C" w:rsidRDefault="002C6CD6" w:rsidP="002C6CD6">
      <w:pPr>
        <w:pStyle w:val="ListParagraph"/>
        <w:numPr>
          <w:ilvl w:val="1"/>
          <w:numId w:val="7"/>
        </w:numPr>
        <w:rPr>
          <w:rFonts w:ascii="Lato" w:hAnsi="Lato"/>
        </w:rPr>
      </w:pPr>
      <w:r w:rsidRPr="002F019C">
        <w:rPr>
          <w:rFonts w:ascii="Lato" w:hAnsi="Lato"/>
        </w:rPr>
        <w:t xml:space="preserve">Responding </w:t>
      </w:r>
      <w:r w:rsidR="00896F4F" w:rsidRPr="002F019C">
        <w:rPr>
          <w:rFonts w:ascii="Lato" w:hAnsi="Lato"/>
        </w:rPr>
        <w:t>parties</w:t>
      </w:r>
      <w:r w:rsidRPr="002F019C">
        <w:rPr>
          <w:rFonts w:ascii="Lato" w:hAnsi="Lato"/>
        </w:rPr>
        <w:t>: 111</w:t>
      </w:r>
    </w:p>
    <w:p w14:paraId="27BEBA9D" w14:textId="2919F251" w:rsidR="002C6CD6" w:rsidRPr="002F019C" w:rsidRDefault="002C6CD6" w:rsidP="002F019C">
      <w:pPr>
        <w:pStyle w:val="ListParagraph"/>
        <w:numPr>
          <w:ilvl w:val="0"/>
          <w:numId w:val="7"/>
        </w:numPr>
        <w:rPr>
          <w:rFonts w:ascii="Lato" w:hAnsi="Lato"/>
        </w:rPr>
      </w:pPr>
      <w:r w:rsidRPr="002F019C">
        <w:rPr>
          <w:rFonts w:ascii="Lato" w:hAnsi="Lato"/>
        </w:rPr>
        <w:t>Faculty</w:t>
      </w:r>
    </w:p>
    <w:p w14:paraId="5B09E72F" w14:textId="28D8C08A" w:rsidR="002C6CD6" w:rsidRPr="002F019C" w:rsidRDefault="002C6CD6" w:rsidP="002F019C">
      <w:pPr>
        <w:pStyle w:val="ListParagraph"/>
        <w:numPr>
          <w:ilvl w:val="1"/>
          <w:numId w:val="7"/>
        </w:numPr>
        <w:rPr>
          <w:rFonts w:ascii="Lato" w:hAnsi="Lato"/>
        </w:rPr>
      </w:pPr>
      <w:r w:rsidRPr="002F019C">
        <w:rPr>
          <w:rFonts w:ascii="Lato" w:hAnsi="Lato"/>
        </w:rPr>
        <w:t xml:space="preserve">Impacted </w:t>
      </w:r>
      <w:r w:rsidR="00896F4F" w:rsidRPr="002F019C">
        <w:rPr>
          <w:rFonts w:ascii="Lato" w:hAnsi="Lato"/>
        </w:rPr>
        <w:t>parties</w:t>
      </w:r>
      <w:r w:rsidRPr="002F019C">
        <w:rPr>
          <w:rFonts w:ascii="Lato" w:hAnsi="Lato"/>
        </w:rPr>
        <w:t>: 35</w:t>
      </w:r>
    </w:p>
    <w:p w14:paraId="25F6ECBA" w14:textId="47255AF7" w:rsidR="002C6CD6" w:rsidRPr="002F019C" w:rsidRDefault="002C6CD6" w:rsidP="002F019C">
      <w:pPr>
        <w:pStyle w:val="ListParagraph"/>
        <w:numPr>
          <w:ilvl w:val="1"/>
          <w:numId w:val="7"/>
        </w:numPr>
        <w:rPr>
          <w:rFonts w:ascii="Lato" w:hAnsi="Lato"/>
        </w:rPr>
      </w:pPr>
      <w:r w:rsidRPr="002F019C">
        <w:rPr>
          <w:rFonts w:ascii="Lato" w:hAnsi="Lato"/>
        </w:rPr>
        <w:t xml:space="preserve">Responding </w:t>
      </w:r>
      <w:r w:rsidR="00896F4F" w:rsidRPr="002F019C">
        <w:rPr>
          <w:rFonts w:ascii="Lato" w:hAnsi="Lato"/>
        </w:rPr>
        <w:t>parties</w:t>
      </w:r>
      <w:r w:rsidRPr="002F019C">
        <w:rPr>
          <w:rFonts w:ascii="Lato" w:hAnsi="Lato"/>
        </w:rPr>
        <w:t>: 65</w:t>
      </w:r>
    </w:p>
    <w:p w14:paraId="02E34F78" w14:textId="0EAD0386" w:rsidR="00E537C5" w:rsidRPr="002F019C" w:rsidRDefault="00E537C5" w:rsidP="002F019C">
      <w:pPr>
        <w:pStyle w:val="ListParagraph"/>
        <w:numPr>
          <w:ilvl w:val="0"/>
          <w:numId w:val="7"/>
        </w:numPr>
        <w:rPr>
          <w:rFonts w:ascii="Lato" w:hAnsi="Lato"/>
        </w:rPr>
      </w:pPr>
      <w:r w:rsidRPr="002F019C">
        <w:rPr>
          <w:rFonts w:ascii="Lato" w:hAnsi="Lato"/>
        </w:rPr>
        <w:t>Students</w:t>
      </w:r>
    </w:p>
    <w:p w14:paraId="5830F1F4" w14:textId="5052835E" w:rsidR="002C6CD6" w:rsidRPr="002F019C" w:rsidRDefault="002C6CD6" w:rsidP="002F019C">
      <w:pPr>
        <w:pStyle w:val="ListParagraph"/>
        <w:numPr>
          <w:ilvl w:val="1"/>
          <w:numId w:val="7"/>
        </w:numPr>
        <w:rPr>
          <w:rFonts w:ascii="Lato" w:hAnsi="Lato"/>
        </w:rPr>
      </w:pPr>
      <w:r w:rsidRPr="002F019C">
        <w:rPr>
          <w:rFonts w:ascii="Lato" w:hAnsi="Lato"/>
        </w:rPr>
        <w:t xml:space="preserve">Impacted </w:t>
      </w:r>
      <w:r w:rsidR="00E537C5" w:rsidRPr="002F019C">
        <w:rPr>
          <w:rFonts w:ascii="Lato" w:hAnsi="Lato"/>
        </w:rPr>
        <w:t>parties</w:t>
      </w:r>
      <w:r w:rsidRPr="002F019C">
        <w:rPr>
          <w:rFonts w:ascii="Lato" w:hAnsi="Lato"/>
        </w:rPr>
        <w:t>: 33</w:t>
      </w:r>
    </w:p>
    <w:p w14:paraId="774941BA" w14:textId="4D37492E" w:rsidR="00E537C5" w:rsidRPr="002F019C" w:rsidRDefault="002C6CD6" w:rsidP="002C6CD6">
      <w:pPr>
        <w:pStyle w:val="ListParagraph"/>
        <w:numPr>
          <w:ilvl w:val="1"/>
          <w:numId w:val="7"/>
        </w:numPr>
        <w:rPr>
          <w:rFonts w:ascii="Lato" w:hAnsi="Lato"/>
        </w:rPr>
      </w:pPr>
      <w:r w:rsidRPr="002F019C">
        <w:rPr>
          <w:rFonts w:ascii="Lato" w:hAnsi="Lato"/>
        </w:rPr>
        <w:t xml:space="preserve">Responding </w:t>
      </w:r>
      <w:r w:rsidR="00E537C5" w:rsidRPr="002F019C">
        <w:rPr>
          <w:rFonts w:ascii="Lato" w:hAnsi="Lato"/>
        </w:rPr>
        <w:t>parties</w:t>
      </w:r>
      <w:r w:rsidRPr="002F019C">
        <w:rPr>
          <w:rFonts w:ascii="Lato" w:hAnsi="Lato"/>
        </w:rPr>
        <w:t>: 10</w:t>
      </w:r>
    </w:p>
    <w:p w14:paraId="061014C9" w14:textId="29E3C340" w:rsidR="002C6CD6" w:rsidRPr="002F019C" w:rsidRDefault="002C6CD6" w:rsidP="002F019C">
      <w:pPr>
        <w:pStyle w:val="ListParagraph"/>
        <w:numPr>
          <w:ilvl w:val="0"/>
          <w:numId w:val="7"/>
        </w:numPr>
        <w:rPr>
          <w:rFonts w:ascii="Lato" w:hAnsi="Lato"/>
        </w:rPr>
      </w:pPr>
      <w:r w:rsidRPr="002F019C">
        <w:rPr>
          <w:rFonts w:ascii="Lato" w:hAnsi="Lato"/>
        </w:rPr>
        <w:t>Patients</w:t>
      </w:r>
    </w:p>
    <w:p w14:paraId="31FA04D0" w14:textId="4714644D" w:rsidR="002C6CD6" w:rsidRPr="002F019C" w:rsidRDefault="002C6CD6" w:rsidP="002F019C">
      <w:pPr>
        <w:pStyle w:val="ListParagraph"/>
        <w:numPr>
          <w:ilvl w:val="1"/>
          <w:numId w:val="7"/>
        </w:numPr>
        <w:rPr>
          <w:rFonts w:ascii="Lato" w:hAnsi="Lato"/>
        </w:rPr>
      </w:pPr>
      <w:r w:rsidRPr="002F019C">
        <w:rPr>
          <w:rFonts w:ascii="Lato" w:hAnsi="Lato"/>
        </w:rPr>
        <w:t xml:space="preserve">Impacted </w:t>
      </w:r>
      <w:r w:rsidR="00E537C5" w:rsidRPr="002F019C">
        <w:rPr>
          <w:rFonts w:ascii="Lato" w:hAnsi="Lato"/>
        </w:rPr>
        <w:t>parties</w:t>
      </w:r>
      <w:r w:rsidRPr="002F019C">
        <w:rPr>
          <w:rFonts w:ascii="Lato" w:hAnsi="Lato"/>
        </w:rPr>
        <w:t>: 28</w:t>
      </w:r>
    </w:p>
    <w:p w14:paraId="6D777757" w14:textId="393894E7" w:rsidR="00E537C5" w:rsidRPr="002F019C" w:rsidRDefault="002C6CD6" w:rsidP="002C6CD6">
      <w:pPr>
        <w:pStyle w:val="ListParagraph"/>
        <w:numPr>
          <w:ilvl w:val="1"/>
          <w:numId w:val="7"/>
        </w:numPr>
        <w:rPr>
          <w:rFonts w:ascii="Lato" w:hAnsi="Lato"/>
        </w:rPr>
      </w:pPr>
      <w:r w:rsidRPr="002F019C">
        <w:rPr>
          <w:rFonts w:ascii="Lato" w:hAnsi="Lato"/>
        </w:rPr>
        <w:t xml:space="preserve">Responding </w:t>
      </w:r>
      <w:r w:rsidR="00E537C5" w:rsidRPr="002F019C">
        <w:rPr>
          <w:rFonts w:ascii="Lato" w:hAnsi="Lato"/>
        </w:rPr>
        <w:t>parties</w:t>
      </w:r>
      <w:r w:rsidRPr="002F019C">
        <w:rPr>
          <w:rFonts w:ascii="Lato" w:hAnsi="Lato"/>
        </w:rPr>
        <w:t>: 0</w:t>
      </w:r>
    </w:p>
    <w:p w14:paraId="6EDC59E1" w14:textId="2361EE4F" w:rsidR="002C6CD6" w:rsidRPr="002F019C" w:rsidRDefault="002C6CD6" w:rsidP="002F019C">
      <w:pPr>
        <w:pStyle w:val="ListParagraph"/>
        <w:numPr>
          <w:ilvl w:val="0"/>
          <w:numId w:val="7"/>
        </w:numPr>
        <w:rPr>
          <w:rFonts w:ascii="Lato" w:hAnsi="Lato"/>
        </w:rPr>
      </w:pPr>
      <w:r w:rsidRPr="002F019C">
        <w:rPr>
          <w:rFonts w:ascii="Lato" w:hAnsi="Lato"/>
        </w:rPr>
        <w:t>Residents/Fellows/Postdocs</w:t>
      </w:r>
    </w:p>
    <w:p w14:paraId="43719234" w14:textId="401185C6" w:rsidR="002C6CD6" w:rsidRPr="002F019C" w:rsidRDefault="002C6CD6" w:rsidP="002F019C">
      <w:pPr>
        <w:pStyle w:val="ListParagraph"/>
        <w:numPr>
          <w:ilvl w:val="1"/>
          <w:numId w:val="7"/>
        </w:numPr>
        <w:rPr>
          <w:rFonts w:ascii="Lato" w:hAnsi="Lato"/>
        </w:rPr>
      </w:pPr>
      <w:r w:rsidRPr="002F019C">
        <w:rPr>
          <w:rFonts w:ascii="Lato" w:hAnsi="Lato"/>
        </w:rPr>
        <w:t>Impacted</w:t>
      </w:r>
      <w:r w:rsidR="00E537C5" w:rsidRPr="002F019C">
        <w:rPr>
          <w:rFonts w:ascii="Lato" w:hAnsi="Lato"/>
        </w:rPr>
        <w:t xml:space="preserve"> parties</w:t>
      </w:r>
      <w:r w:rsidRPr="002F019C">
        <w:rPr>
          <w:rFonts w:ascii="Lato" w:hAnsi="Lato"/>
        </w:rPr>
        <w:t>: 14</w:t>
      </w:r>
    </w:p>
    <w:p w14:paraId="3855D824" w14:textId="33DEAF5F" w:rsidR="00E537C5" w:rsidRPr="002F019C" w:rsidRDefault="002C6CD6" w:rsidP="002C6CD6">
      <w:pPr>
        <w:pStyle w:val="ListParagraph"/>
        <w:numPr>
          <w:ilvl w:val="1"/>
          <w:numId w:val="7"/>
        </w:numPr>
        <w:rPr>
          <w:rFonts w:ascii="Lato" w:hAnsi="Lato"/>
        </w:rPr>
      </w:pPr>
      <w:r w:rsidRPr="002F019C">
        <w:rPr>
          <w:rFonts w:ascii="Lato" w:hAnsi="Lato"/>
        </w:rPr>
        <w:t>Responding</w:t>
      </w:r>
      <w:r w:rsidR="00E537C5" w:rsidRPr="002F019C">
        <w:rPr>
          <w:rFonts w:ascii="Lato" w:hAnsi="Lato"/>
        </w:rPr>
        <w:t xml:space="preserve"> parties</w:t>
      </w:r>
      <w:r w:rsidRPr="002F019C">
        <w:rPr>
          <w:rFonts w:ascii="Lato" w:hAnsi="Lato"/>
        </w:rPr>
        <w:t>: 8</w:t>
      </w:r>
    </w:p>
    <w:p w14:paraId="32FBEF17" w14:textId="02604A9A" w:rsidR="002C6CD6" w:rsidRPr="002F019C" w:rsidRDefault="002C6CD6" w:rsidP="002F019C">
      <w:pPr>
        <w:pStyle w:val="ListParagraph"/>
        <w:numPr>
          <w:ilvl w:val="0"/>
          <w:numId w:val="7"/>
        </w:numPr>
        <w:rPr>
          <w:rFonts w:ascii="Lato" w:hAnsi="Lato"/>
        </w:rPr>
      </w:pPr>
      <w:r w:rsidRPr="002F019C">
        <w:rPr>
          <w:rFonts w:ascii="Lato" w:hAnsi="Lato"/>
        </w:rPr>
        <w:t>Contractors</w:t>
      </w:r>
    </w:p>
    <w:p w14:paraId="6EF9BBE4" w14:textId="66F7C8AA" w:rsidR="002C6CD6" w:rsidRPr="002F019C" w:rsidRDefault="002C6CD6" w:rsidP="002F019C">
      <w:pPr>
        <w:pStyle w:val="ListParagraph"/>
        <w:numPr>
          <w:ilvl w:val="1"/>
          <w:numId w:val="7"/>
        </w:numPr>
        <w:rPr>
          <w:rFonts w:ascii="Lato" w:hAnsi="Lato"/>
        </w:rPr>
      </w:pPr>
      <w:r w:rsidRPr="002F019C">
        <w:rPr>
          <w:rFonts w:ascii="Lato" w:hAnsi="Lato"/>
        </w:rPr>
        <w:t>Impacted</w:t>
      </w:r>
      <w:r w:rsidR="00E537C5" w:rsidRPr="002F019C">
        <w:rPr>
          <w:rFonts w:ascii="Lato" w:hAnsi="Lato"/>
        </w:rPr>
        <w:t xml:space="preserve"> parties</w:t>
      </w:r>
      <w:r w:rsidRPr="002F019C">
        <w:rPr>
          <w:rFonts w:ascii="Lato" w:hAnsi="Lato"/>
        </w:rPr>
        <w:t>: 3</w:t>
      </w:r>
    </w:p>
    <w:p w14:paraId="3234ECE4" w14:textId="66E59324" w:rsidR="00E537C5" w:rsidRPr="002F019C" w:rsidRDefault="002C6CD6" w:rsidP="002C6CD6">
      <w:pPr>
        <w:pStyle w:val="ListParagraph"/>
        <w:numPr>
          <w:ilvl w:val="1"/>
          <w:numId w:val="7"/>
        </w:numPr>
        <w:rPr>
          <w:rFonts w:ascii="Lato" w:hAnsi="Lato"/>
        </w:rPr>
      </w:pPr>
      <w:r w:rsidRPr="002F019C">
        <w:rPr>
          <w:rFonts w:ascii="Lato" w:hAnsi="Lato"/>
        </w:rPr>
        <w:t>Responding</w:t>
      </w:r>
      <w:r w:rsidR="00E537C5" w:rsidRPr="002F019C">
        <w:rPr>
          <w:rFonts w:ascii="Lato" w:hAnsi="Lato"/>
        </w:rPr>
        <w:t xml:space="preserve"> parties</w:t>
      </w:r>
      <w:r w:rsidRPr="002F019C">
        <w:rPr>
          <w:rFonts w:ascii="Lato" w:hAnsi="Lato"/>
        </w:rPr>
        <w:t>: 6</w:t>
      </w:r>
    </w:p>
    <w:p w14:paraId="6FFF464A" w14:textId="77777777" w:rsidR="002C6CD6" w:rsidRPr="002F019C" w:rsidRDefault="002C6CD6" w:rsidP="002F019C">
      <w:pPr>
        <w:pStyle w:val="ListParagraph"/>
        <w:numPr>
          <w:ilvl w:val="0"/>
          <w:numId w:val="7"/>
        </w:numPr>
        <w:rPr>
          <w:rFonts w:ascii="Lato" w:hAnsi="Lato"/>
        </w:rPr>
      </w:pPr>
      <w:r w:rsidRPr="002F019C">
        <w:rPr>
          <w:rFonts w:ascii="Lato" w:hAnsi="Lato"/>
        </w:rPr>
        <w:t>Community members</w:t>
      </w:r>
    </w:p>
    <w:p w14:paraId="72C7FC65" w14:textId="04AB13AE" w:rsidR="002C6CD6" w:rsidRPr="002F019C" w:rsidRDefault="002C6CD6" w:rsidP="002F019C">
      <w:pPr>
        <w:pStyle w:val="ListParagraph"/>
        <w:numPr>
          <w:ilvl w:val="1"/>
          <w:numId w:val="7"/>
        </w:numPr>
        <w:rPr>
          <w:rFonts w:ascii="Lato" w:hAnsi="Lato"/>
        </w:rPr>
      </w:pPr>
      <w:r w:rsidRPr="002F019C">
        <w:rPr>
          <w:rFonts w:ascii="Lato" w:hAnsi="Lato"/>
        </w:rPr>
        <w:t>Impacted</w:t>
      </w:r>
      <w:r w:rsidR="00E537C5" w:rsidRPr="002F019C">
        <w:rPr>
          <w:rFonts w:ascii="Lato" w:hAnsi="Lato"/>
        </w:rPr>
        <w:t xml:space="preserve"> parties</w:t>
      </w:r>
      <w:r w:rsidRPr="002F019C">
        <w:rPr>
          <w:rFonts w:ascii="Lato" w:hAnsi="Lato"/>
        </w:rPr>
        <w:t>: 3</w:t>
      </w:r>
    </w:p>
    <w:p w14:paraId="10CD6DD4" w14:textId="28E5C6B4" w:rsidR="00E537C5" w:rsidRPr="000A193F" w:rsidRDefault="002C6CD6" w:rsidP="002C6CD6">
      <w:pPr>
        <w:pStyle w:val="ListParagraph"/>
        <w:numPr>
          <w:ilvl w:val="1"/>
          <w:numId w:val="7"/>
        </w:numPr>
        <w:rPr>
          <w:rFonts w:ascii="Lato" w:hAnsi="Lato"/>
        </w:rPr>
      </w:pPr>
      <w:r w:rsidRPr="002F019C">
        <w:rPr>
          <w:rFonts w:ascii="Lato" w:hAnsi="Lato"/>
        </w:rPr>
        <w:t>Responding</w:t>
      </w:r>
      <w:r w:rsidR="00E537C5" w:rsidRPr="002F019C">
        <w:rPr>
          <w:rFonts w:ascii="Lato" w:hAnsi="Lato"/>
        </w:rPr>
        <w:t xml:space="preserve"> parties</w:t>
      </w:r>
      <w:r w:rsidRPr="002F019C">
        <w:rPr>
          <w:rFonts w:ascii="Lato" w:hAnsi="Lato"/>
        </w:rPr>
        <w:t xml:space="preserve">: 5 </w:t>
      </w:r>
    </w:p>
    <w:p w14:paraId="7DF763FD" w14:textId="37A9372B" w:rsidR="00CF0744" w:rsidRPr="002F019C" w:rsidRDefault="00CF0744" w:rsidP="002F019C">
      <w:pPr>
        <w:pStyle w:val="ListParagraph"/>
        <w:numPr>
          <w:ilvl w:val="0"/>
          <w:numId w:val="7"/>
        </w:numPr>
        <w:rPr>
          <w:rFonts w:ascii="Lato" w:hAnsi="Lato"/>
        </w:rPr>
      </w:pPr>
      <w:r w:rsidRPr="002F019C">
        <w:rPr>
          <w:rFonts w:ascii="Lato" w:hAnsi="Lato"/>
        </w:rPr>
        <w:t>Former employees/students</w:t>
      </w:r>
    </w:p>
    <w:p w14:paraId="07908631" w14:textId="4419C695" w:rsidR="00896F4F" w:rsidRPr="002F019C" w:rsidRDefault="00896F4F" w:rsidP="002F019C">
      <w:pPr>
        <w:pStyle w:val="ListParagraph"/>
        <w:numPr>
          <w:ilvl w:val="1"/>
          <w:numId w:val="7"/>
        </w:numPr>
        <w:rPr>
          <w:rFonts w:ascii="Lato" w:hAnsi="Lato"/>
        </w:rPr>
      </w:pPr>
      <w:r w:rsidRPr="002F019C">
        <w:rPr>
          <w:rFonts w:ascii="Lato" w:hAnsi="Lato"/>
        </w:rPr>
        <w:t>Impacted</w:t>
      </w:r>
      <w:r w:rsidR="00E537C5" w:rsidRPr="002F019C">
        <w:rPr>
          <w:rFonts w:ascii="Lato" w:hAnsi="Lato"/>
        </w:rPr>
        <w:t xml:space="preserve"> parties</w:t>
      </w:r>
      <w:r w:rsidRPr="002F019C">
        <w:rPr>
          <w:rFonts w:ascii="Lato" w:hAnsi="Lato"/>
        </w:rPr>
        <w:t>: 11</w:t>
      </w:r>
    </w:p>
    <w:p w14:paraId="4F2BF3F1" w14:textId="4619C6C6" w:rsidR="00E537C5" w:rsidRPr="002F019C" w:rsidRDefault="00896F4F" w:rsidP="002C6CD6">
      <w:pPr>
        <w:pStyle w:val="ListParagraph"/>
        <w:numPr>
          <w:ilvl w:val="1"/>
          <w:numId w:val="7"/>
        </w:numPr>
        <w:rPr>
          <w:rFonts w:ascii="Lato" w:hAnsi="Lato"/>
        </w:rPr>
      </w:pPr>
      <w:r w:rsidRPr="002F019C">
        <w:rPr>
          <w:rFonts w:ascii="Lato" w:hAnsi="Lato"/>
        </w:rPr>
        <w:t>Responding</w:t>
      </w:r>
      <w:r w:rsidR="00E537C5" w:rsidRPr="002F019C">
        <w:rPr>
          <w:rFonts w:ascii="Lato" w:hAnsi="Lato"/>
        </w:rPr>
        <w:t xml:space="preserve"> parties</w:t>
      </w:r>
      <w:r w:rsidRPr="002F019C">
        <w:rPr>
          <w:rFonts w:ascii="Lato" w:hAnsi="Lato"/>
        </w:rPr>
        <w:t xml:space="preserve">: 3 </w:t>
      </w:r>
    </w:p>
    <w:p w14:paraId="78EDAC35" w14:textId="292DA2D4" w:rsidR="00CF0744" w:rsidRPr="002F019C" w:rsidRDefault="00CF0744" w:rsidP="002F019C">
      <w:pPr>
        <w:pStyle w:val="ListParagraph"/>
        <w:numPr>
          <w:ilvl w:val="0"/>
          <w:numId w:val="7"/>
        </w:numPr>
        <w:rPr>
          <w:rFonts w:ascii="Lato" w:hAnsi="Lato"/>
        </w:rPr>
      </w:pPr>
      <w:r w:rsidRPr="002F019C">
        <w:rPr>
          <w:rFonts w:ascii="Lato" w:hAnsi="Lato"/>
        </w:rPr>
        <w:t>Applicants</w:t>
      </w:r>
    </w:p>
    <w:p w14:paraId="5C449476" w14:textId="7ACFB78D" w:rsidR="00896F4F" w:rsidRPr="002F019C" w:rsidRDefault="00896F4F" w:rsidP="002F019C">
      <w:pPr>
        <w:pStyle w:val="ListParagraph"/>
        <w:numPr>
          <w:ilvl w:val="1"/>
          <w:numId w:val="7"/>
        </w:numPr>
        <w:rPr>
          <w:rFonts w:ascii="Lato" w:hAnsi="Lato"/>
        </w:rPr>
      </w:pPr>
      <w:r w:rsidRPr="002F019C">
        <w:rPr>
          <w:rFonts w:ascii="Lato" w:hAnsi="Lato"/>
        </w:rPr>
        <w:t>Impacted</w:t>
      </w:r>
      <w:r w:rsidR="00E537C5" w:rsidRPr="002F019C">
        <w:rPr>
          <w:rFonts w:ascii="Lato" w:hAnsi="Lato"/>
        </w:rPr>
        <w:t xml:space="preserve"> parties</w:t>
      </w:r>
      <w:r w:rsidRPr="002F019C">
        <w:rPr>
          <w:rFonts w:ascii="Lato" w:hAnsi="Lato"/>
        </w:rPr>
        <w:t>: 2</w:t>
      </w:r>
    </w:p>
    <w:p w14:paraId="4E00680E" w14:textId="272AD8AF" w:rsidR="00896F4F" w:rsidRPr="002F019C" w:rsidRDefault="00896F4F" w:rsidP="002F019C">
      <w:pPr>
        <w:pStyle w:val="ListParagraph"/>
        <w:numPr>
          <w:ilvl w:val="1"/>
          <w:numId w:val="7"/>
        </w:numPr>
        <w:rPr>
          <w:rFonts w:ascii="Lato" w:hAnsi="Lato"/>
        </w:rPr>
      </w:pPr>
      <w:r w:rsidRPr="002F019C">
        <w:rPr>
          <w:rFonts w:ascii="Lato" w:hAnsi="Lato"/>
        </w:rPr>
        <w:t>Responding</w:t>
      </w:r>
      <w:r w:rsidR="00E537C5" w:rsidRPr="002F019C">
        <w:rPr>
          <w:rFonts w:ascii="Lato" w:hAnsi="Lato"/>
        </w:rPr>
        <w:t xml:space="preserve"> parties</w:t>
      </w:r>
      <w:r w:rsidRPr="002F019C">
        <w:rPr>
          <w:rFonts w:ascii="Lato" w:hAnsi="Lato"/>
        </w:rPr>
        <w:t xml:space="preserve">: </w:t>
      </w:r>
      <w:r w:rsidR="00E537C5" w:rsidRPr="002F019C">
        <w:rPr>
          <w:rFonts w:ascii="Lato" w:hAnsi="Lato"/>
        </w:rPr>
        <w:t>0</w:t>
      </w:r>
    </w:p>
    <w:p w14:paraId="0099CF9F" w14:textId="77777777" w:rsidR="002C6CD6" w:rsidRDefault="002C6CD6" w:rsidP="002C6CD6">
      <w:pPr>
        <w:rPr>
          <w:rFonts w:ascii="Lato" w:hAnsi="Lato"/>
        </w:rPr>
      </w:pPr>
    </w:p>
    <w:p w14:paraId="4B0363CE" w14:textId="64836314" w:rsidR="00E537C5" w:rsidRPr="002F019C" w:rsidRDefault="00E537C5" w:rsidP="002C6CD6">
      <w:pPr>
        <w:rPr>
          <w:rFonts w:ascii="Lato" w:hAnsi="Lato"/>
          <w:b/>
          <w:bCs/>
        </w:rPr>
      </w:pPr>
      <w:r w:rsidRPr="002F019C">
        <w:rPr>
          <w:rFonts w:ascii="Lato" w:hAnsi="Lato"/>
          <w:b/>
          <w:bCs/>
        </w:rPr>
        <w:t>OHSU Member Groups</w:t>
      </w:r>
      <w:r w:rsidR="002F019C" w:rsidRPr="002F019C">
        <w:rPr>
          <w:rFonts w:ascii="Lato" w:hAnsi="Lato"/>
          <w:b/>
          <w:bCs/>
        </w:rPr>
        <w:t xml:space="preserve"> (f</w:t>
      </w:r>
      <w:r w:rsidRPr="002F019C">
        <w:rPr>
          <w:rFonts w:ascii="Lato" w:hAnsi="Lato"/>
          <w:b/>
          <w:bCs/>
        </w:rPr>
        <w:t xml:space="preserve">or </w:t>
      </w:r>
      <w:r w:rsidR="002F019C" w:rsidRPr="002F019C">
        <w:rPr>
          <w:rFonts w:ascii="Lato" w:hAnsi="Lato"/>
          <w:b/>
          <w:bCs/>
        </w:rPr>
        <w:t>c</w:t>
      </w:r>
      <w:r w:rsidRPr="002F019C">
        <w:rPr>
          <w:rFonts w:ascii="Lato" w:hAnsi="Lato"/>
          <w:b/>
          <w:bCs/>
        </w:rPr>
        <w:t>omparison</w:t>
      </w:r>
      <w:r w:rsidR="002F019C" w:rsidRPr="002F019C">
        <w:rPr>
          <w:rFonts w:ascii="Lato" w:hAnsi="Lato"/>
          <w:b/>
          <w:bCs/>
        </w:rPr>
        <w:t>)</w:t>
      </w:r>
    </w:p>
    <w:p w14:paraId="22AAC78B" w14:textId="645C880B" w:rsidR="002C6CD6" w:rsidRPr="002F019C" w:rsidRDefault="00E537C5" w:rsidP="002F019C">
      <w:pPr>
        <w:pStyle w:val="ListParagraph"/>
        <w:numPr>
          <w:ilvl w:val="0"/>
          <w:numId w:val="8"/>
        </w:numPr>
        <w:rPr>
          <w:rFonts w:ascii="Lato" w:hAnsi="Lato"/>
        </w:rPr>
      </w:pPr>
      <w:r w:rsidRPr="002F019C">
        <w:rPr>
          <w:rFonts w:ascii="Lato" w:hAnsi="Lato"/>
        </w:rPr>
        <w:t>Classified employees: 13</w:t>
      </w:r>
      <w:r w:rsidR="00647555">
        <w:rPr>
          <w:rFonts w:ascii="Lato" w:hAnsi="Lato"/>
        </w:rPr>
        <w:t>,</w:t>
      </w:r>
      <w:r w:rsidRPr="002F019C">
        <w:rPr>
          <w:rFonts w:ascii="Lato" w:hAnsi="Lato"/>
        </w:rPr>
        <w:t>105 (55%)</w:t>
      </w:r>
    </w:p>
    <w:p w14:paraId="2BF40E06" w14:textId="07273289" w:rsidR="00E537C5" w:rsidRPr="002F019C" w:rsidRDefault="00E537C5" w:rsidP="002F019C">
      <w:pPr>
        <w:pStyle w:val="ListParagraph"/>
        <w:numPr>
          <w:ilvl w:val="0"/>
          <w:numId w:val="8"/>
        </w:numPr>
        <w:rPr>
          <w:rFonts w:ascii="Lato" w:hAnsi="Lato"/>
        </w:rPr>
      </w:pPr>
      <w:r w:rsidRPr="002F019C">
        <w:rPr>
          <w:rFonts w:ascii="Lato" w:hAnsi="Lato"/>
        </w:rPr>
        <w:t>Unclassified employees: 2</w:t>
      </w:r>
      <w:r w:rsidR="008E21EF">
        <w:rPr>
          <w:rFonts w:ascii="Lato" w:hAnsi="Lato"/>
        </w:rPr>
        <w:t>,</w:t>
      </w:r>
      <w:r w:rsidRPr="002F019C">
        <w:rPr>
          <w:rFonts w:ascii="Lato" w:hAnsi="Lato"/>
        </w:rPr>
        <w:t>382 (10%)</w:t>
      </w:r>
    </w:p>
    <w:p w14:paraId="5234F5F7" w14:textId="307A036A" w:rsidR="00E537C5" w:rsidRPr="002F019C" w:rsidRDefault="00E537C5" w:rsidP="002F019C">
      <w:pPr>
        <w:pStyle w:val="ListParagraph"/>
        <w:numPr>
          <w:ilvl w:val="0"/>
          <w:numId w:val="8"/>
        </w:numPr>
        <w:rPr>
          <w:rFonts w:ascii="Lato" w:hAnsi="Lato"/>
        </w:rPr>
      </w:pPr>
      <w:r w:rsidRPr="002F019C">
        <w:rPr>
          <w:rFonts w:ascii="Lato" w:hAnsi="Lato"/>
        </w:rPr>
        <w:t>Faculty: 3</w:t>
      </w:r>
      <w:r w:rsidR="00647555">
        <w:rPr>
          <w:rFonts w:ascii="Lato" w:hAnsi="Lato"/>
        </w:rPr>
        <w:t>,</w:t>
      </w:r>
      <w:r w:rsidRPr="002F019C">
        <w:rPr>
          <w:rFonts w:ascii="Lato" w:hAnsi="Lato"/>
        </w:rPr>
        <w:t>607 (15%)</w:t>
      </w:r>
    </w:p>
    <w:p w14:paraId="5193DEF9" w14:textId="4CDC0A0A" w:rsidR="00E537C5" w:rsidRPr="002F019C" w:rsidRDefault="00E537C5" w:rsidP="002F019C">
      <w:pPr>
        <w:pStyle w:val="ListParagraph"/>
        <w:numPr>
          <w:ilvl w:val="0"/>
          <w:numId w:val="8"/>
        </w:numPr>
        <w:rPr>
          <w:rFonts w:ascii="Lato" w:hAnsi="Lato"/>
        </w:rPr>
      </w:pPr>
      <w:r w:rsidRPr="002F019C">
        <w:rPr>
          <w:rFonts w:ascii="Lato" w:hAnsi="Lato"/>
        </w:rPr>
        <w:t>Students (including join program enrollment at partner institutions): 4</w:t>
      </w:r>
      <w:r w:rsidR="00647555">
        <w:rPr>
          <w:rFonts w:ascii="Lato" w:hAnsi="Lato"/>
        </w:rPr>
        <w:t>,</w:t>
      </w:r>
      <w:r w:rsidRPr="002F019C">
        <w:rPr>
          <w:rFonts w:ascii="Lato" w:hAnsi="Lato"/>
        </w:rPr>
        <w:t>337 (18%)</w:t>
      </w:r>
    </w:p>
    <w:p w14:paraId="340B35B0" w14:textId="502FE1CE" w:rsidR="00E537C5" w:rsidRPr="002F019C" w:rsidRDefault="00E537C5" w:rsidP="002F019C">
      <w:pPr>
        <w:pStyle w:val="ListParagraph"/>
        <w:numPr>
          <w:ilvl w:val="0"/>
          <w:numId w:val="8"/>
        </w:numPr>
        <w:rPr>
          <w:rFonts w:ascii="Lato" w:hAnsi="Lato"/>
        </w:rPr>
      </w:pPr>
      <w:r w:rsidRPr="002F019C">
        <w:rPr>
          <w:rFonts w:ascii="Lato" w:hAnsi="Lato"/>
        </w:rPr>
        <w:t>Fellows: 227 (1%)</w:t>
      </w:r>
    </w:p>
    <w:p w14:paraId="4504FA89" w14:textId="77777777" w:rsidR="00E537C5" w:rsidRPr="001F2CE6" w:rsidRDefault="00E537C5" w:rsidP="001F2CE6">
      <w:pPr>
        <w:rPr>
          <w:rFonts w:ascii="Lato" w:hAnsi="Lato"/>
        </w:rPr>
      </w:pPr>
    </w:p>
    <w:p w14:paraId="4678BD02" w14:textId="77777777" w:rsidR="001F2CE6" w:rsidRPr="00E84130" w:rsidRDefault="001F2CE6" w:rsidP="001F2CE6">
      <w:pPr>
        <w:pStyle w:val="Heading2"/>
        <w:rPr>
          <w:rFonts w:ascii="Lato" w:hAnsi="Lato"/>
          <w:color w:val="000000" w:themeColor="text1"/>
        </w:rPr>
      </w:pPr>
      <w:bookmarkStart w:id="9" w:name="_Toc220685658"/>
      <w:r w:rsidRPr="00E84130">
        <w:rPr>
          <w:rFonts w:ascii="Lato" w:hAnsi="Lato"/>
          <w:color w:val="000000" w:themeColor="text1"/>
        </w:rPr>
        <w:t>Report Areas</w:t>
      </w:r>
      <w:bookmarkEnd w:id="9"/>
    </w:p>
    <w:p w14:paraId="20F7D20A" w14:textId="77777777" w:rsidR="001F2CE6" w:rsidRPr="001F2CE6" w:rsidRDefault="001F2CE6" w:rsidP="001F2CE6">
      <w:pPr>
        <w:rPr>
          <w:rFonts w:ascii="Lato" w:hAnsi="Lato"/>
        </w:rPr>
      </w:pPr>
      <w:r w:rsidRPr="001F2CE6">
        <w:rPr>
          <w:rFonts w:ascii="Lato" w:hAnsi="Lato"/>
        </w:rPr>
        <w:t>OCIC data are separated into five areas: Healthcare, School of Medicine, Academics (i.e., School of Dentistry, School of Pharmacy, School of Nursing, and Public Health), Central Services, and Research.</w:t>
      </w:r>
    </w:p>
    <w:p w14:paraId="5E419B14" w14:textId="77777777" w:rsidR="001F2CE6" w:rsidRPr="00E84130" w:rsidRDefault="001F2CE6" w:rsidP="001F2CE6">
      <w:pPr>
        <w:rPr>
          <w:rFonts w:ascii="Lato" w:hAnsi="Lato"/>
        </w:rPr>
      </w:pPr>
      <w:r w:rsidRPr="00E84130">
        <w:rPr>
          <w:rFonts w:ascii="Lato" w:hAnsi="Lato"/>
        </w:rPr>
        <w:t>Healthcare accounted for just over half of all reports in AY 2025 at 51.4%, School of Medicine with a quarter of reports, followed by other academic programs/schools.</w:t>
      </w:r>
    </w:p>
    <w:p w14:paraId="15E7391E" w14:textId="77777777" w:rsidR="001F2CE6" w:rsidRDefault="001F2CE6" w:rsidP="001F2CE6">
      <w:pPr>
        <w:rPr>
          <w:rFonts w:ascii="Lato" w:hAnsi="Lato"/>
        </w:rPr>
      </w:pPr>
      <w:r w:rsidRPr="00E84130">
        <w:rPr>
          <w:rFonts w:ascii="Lato" w:hAnsi="Lato"/>
        </w:rPr>
        <w:t>Reports to OCIC generally mirror OHSU census, with the exception of Research and Central Services being slightly underrepresented in reports to OCIC. Research accounts for about 7% of OHSU census, although made up 3% of reports to OCIC. Central Services is around 10.5% of OHSU census and accounted for 6.5% of reports in AY  2025. Of note, many of the employees in Central Services are involved in the processing of grievances, and it is common in the industry for those areas to underutilize system-based grievance processes.</w:t>
      </w:r>
    </w:p>
    <w:p w14:paraId="2B351BE9" w14:textId="77777777" w:rsidR="00F928B0" w:rsidRPr="00E84130" w:rsidRDefault="00F928B0" w:rsidP="001F2CE6">
      <w:pPr>
        <w:rPr>
          <w:rFonts w:ascii="Lato" w:hAnsi="Lato"/>
        </w:rPr>
      </w:pPr>
    </w:p>
    <w:p w14:paraId="6286E81F" w14:textId="17E99FAA" w:rsidR="001F2CE6" w:rsidRPr="002F019C" w:rsidRDefault="00E537C5" w:rsidP="001F2CE6">
      <w:pPr>
        <w:rPr>
          <w:rFonts w:ascii="Lato" w:hAnsi="Lato"/>
          <w:b/>
          <w:bCs/>
        </w:rPr>
      </w:pPr>
      <w:r w:rsidRPr="002F019C">
        <w:rPr>
          <w:rFonts w:ascii="Lato" w:hAnsi="Lato"/>
          <w:b/>
          <w:bCs/>
        </w:rPr>
        <w:t>OCIC Reports by Area</w:t>
      </w:r>
    </w:p>
    <w:p w14:paraId="35E3B271" w14:textId="56BBAF70" w:rsidR="00F928B0" w:rsidRPr="002F019C" w:rsidRDefault="00F928B0" w:rsidP="002F019C">
      <w:pPr>
        <w:pStyle w:val="ListParagraph"/>
        <w:numPr>
          <w:ilvl w:val="0"/>
          <w:numId w:val="9"/>
        </w:numPr>
        <w:rPr>
          <w:rFonts w:ascii="Lato" w:hAnsi="Lato"/>
        </w:rPr>
      </w:pPr>
      <w:r w:rsidRPr="002F019C">
        <w:rPr>
          <w:rFonts w:ascii="Lato" w:hAnsi="Lato"/>
        </w:rPr>
        <w:t>Healthcare: 51.4%</w:t>
      </w:r>
    </w:p>
    <w:p w14:paraId="4FD269EC" w14:textId="5E5EC319" w:rsidR="00F928B0" w:rsidRPr="002F019C" w:rsidRDefault="00F928B0" w:rsidP="002F019C">
      <w:pPr>
        <w:pStyle w:val="ListParagraph"/>
        <w:numPr>
          <w:ilvl w:val="0"/>
          <w:numId w:val="9"/>
        </w:numPr>
        <w:rPr>
          <w:rFonts w:ascii="Lato" w:hAnsi="Lato"/>
        </w:rPr>
      </w:pPr>
      <w:r w:rsidRPr="002F019C">
        <w:rPr>
          <w:rFonts w:ascii="Lato" w:hAnsi="Lato"/>
        </w:rPr>
        <w:t xml:space="preserve">School of Medicine: 24.9% </w:t>
      </w:r>
    </w:p>
    <w:p w14:paraId="3D0430C1" w14:textId="173B5161" w:rsidR="00F928B0" w:rsidRPr="002F019C" w:rsidRDefault="00F928B0" w:rsidP="002F019C">
      <w:pPr>
        <w:pStyle w:val="ListParagraph"/>
        <w:numPr>
          <w:ilvl w:val="0"/>
          <w:numId w:val="9"/>
        </w:numPr>
        <w:rPr>
          <w:rFonts w:ascii="Lato" w:hAnsi="Lato"/>
        </w:rPr>
      </w:pPr>
      <w:r w:rsidRPr="002F019C">
        <w:rPr>
          <w:rFonts w:ascii="Lato" w:hAnsi="Lato"/>
        </w:rPr>
        <w:t>School of Dentistry, School of Pharmacy, School of Public Health: 12.3%</w:t>
      </w:r>
    </w:p>
    <w:p w14:paraId="43A8771A" w14:textId="08AB827C" w:rsidR="00F928B0" w:rsidRPr="002F019C" w:rsidRDefault="00F928B0" w:rsidP="002F019C">
      <w:pPr>
        <w:pStyle w:val="ListParagraph"/>
        <w:numPr>
          <w:ilvl w:val="0"/>
          <w:numId w:val="9"/>
        </w:numPr>
        <w:rPr>
          <w:rFonts w:ascii="Lato" w:hAnsi="Lato"/>
        </w:rPr>
      </w:pPr>
      <w:r w:rsidRPr="002F019C">
        <w:rPr>
          <w:rFonts w:ascii="Lato" w:hAnsi="Lato"/>
        </w:rPr>
        <w:t xml:space="preserve">Central Services: 6.4% </w:t>
      </w:r>
    </w:p>
    <w:p w14:paraId="1E5480D3" w14:textId="7663CFBC" w:rsidR="00F928B0" w:rsidRPr="002F019C" w:rsidRDefault="00F928B0" w:rsidP="002F019C">
      <w:pPr>
        <w:pStyle w:val="ListParagraph"/>
        <w:numPr>
          <w:ilvl w:val="0"/>
          <w:numId w:val="9"/>
        </w:numPr>
        <w:rPr>
          <w:rFonts w:ascii="Lato" w:hAnsi="Lato"/>
        </w:rPr>
      </w:pPr>
      <w:r w:rsidRPr="002F019C">
        <w:rPr>
          <w:rFonts w:ascii="Lato" w:hAnsi="Lato"/>
        </w:rPr>
        <w:t>Research: 2.7%</w:t>
      </w:r>
    </w:p>
    <w:p w14:paraId="07DED764" w14:textId="1B39C148" w:rsidR="00F928B0" w:rsidRPr="002F019C" w:rsidRDefault="00F928B0" w:rsidP="002F019C">
      <w:pPr>
        <w:pStyle w:val="ListParagraph"/>
        <w:numPr>
          <w:ilvl w:val="0"/>
          <w:numId w:val="9"/>
        </w:numPr>
        <w:rPr>
          <w:rFonts w:ascii="Lato" w:hAnsi="Lato"/>
        </w:rPr>
      </w:pPr>
      <w:r w:rsidRPr="002F019C">
        <w:rPr>
          <w:rFonts w:ascii="Lato" w:hAnsi="Lato"/>
        </w:rPr>
        <w:t>Unknown: 2.3%</w:t>
      </w:r>
    </w:p>
    <w:p w14:paraId="5932CDB8" w14:textId="77777777" w:rsidR="00F928B0" w:rsidRDefault="00F928B0" w:rsidP="001F2CE6">
      <w:pPr>
        <w:rPr>
          <w:rFonts w:ascii="Lato" w:hAnsi="Lato"/>
        </w:rPr>
      </w:pPr>
    </w:p>
    <w:p w14:paraId="7608FD05" w14:textId="1570C47B" w:rsidR="00F928B0" w:rsidRPr="002F019C" w:rsidRDefault="00F928B0" w:rsidP="001F2CE6">
      <w:pPr>
        <w:rPr>
          <w:rFonts w:ascii="Lato" w:hAnsi="Lato"/>
          <w:b/>
          <w:bCs/>
        </w:rPr>
      </w:pPr>
      <w:r w:rsidRPr="002F019C">
        <w:rPr>
          <w:rFonts w:ascii="Lato" w:hAnsi="Lato"/>
          <w:b/>
          <w:bCs/>
        </w:rPr>
        <w:t>OHSU Census by Area</w:t>
      </w:r>
    </w:p>
    <w:p w14:paraId="356728C3" w14:textId="2C77C624" w:rsidR="00F928B0" w:rsidRPr="002F019C" w:rsidRDefault="00F928B0" w:rsidP="002F019C">
      <w:pPr>
        <w:pStyle w:val="ListParagraph"/>
        <w:numPr>
          <w:ilvl w:val="0"/>
          <w:numId w:val="10"/>
        </w:numPr>
        <w:rPr>
          <w:rFonts w:ascii="Lato" w:hAnsi="Lato"/>
        </w:rPr>
      </w:pPr>
      <w:r w:rsidRPr="002F019C">
        <w:rPr>
          <w:rFonts w:ascii="Lato" w:hAnsi="Lato"/>
        </w:rPr>
        <w:t>Healthcare: 42.5%</w:t>
      </w:r>
    </w:p>
    <w:p w14:paraId="51939FA0" w14:textId="59062C24" w:rsidR="00F928B0" w:rsidRPr="002F019C" w:rsidRDefault="00F928B0" w:rsidP="002F019C">
      <w:pPr>
        <w:pStyle w:val="ListParagraph"/>
        <w:numPr>
          <w:ilvl w:val="0"/>
          <w:numId w:val="10"/>
        </w:numPr>
        <w:rPr>
          <w:rFonts w:ascii="Lato" w:hAnsi="Lato"/>
        </w:rPr>
      </w:pPr>
      <w:r w:rsidRPr="002F019C">
        <w:rPr>
          <w:rFonts w:ascii="Lato" w:hAnsi="Lato"/>
        </w:rPr>
        <w:lastRenderedPageBreak/>
        <w:t xml:space="preserve">School of Medicine: 28.1% </w:t>
      </w:r>
    </w:p>
    <w:p w14:paraId="275F8E59" w14:textId="3DF4BBCB" w:rsidR="00F928B0" w:rsidRPr="002F019C" w:rsidRDefault="00F928B0" w:rsidP="002F019C">
      <w:pPr>
        <w:pStyle w:val="ListParagraph"/>
        <w:numPr>
          <w:ilvl w:val="0"/>
          <w:numId w:val="10"/>
        </w:numPr>
        <w:rPr>
          <w:rFonts w:ascii="Lato" w:hAnsi="Lato"/>
        </w:rPr>
      </w:pPr>
      <w:r w:rsidRPr="002F019C">
        <w:rPr>
          <w:rFonts w:ascii="Lato" w:hAnsi="Lato"/>
        </w:rPr>
        <w:t>School of Dentistry, School of Pharmacy, School of Public Health: 12%</w:t>
      </w:r>
    </w:p>
    <w:p w14:paraId="17E4C247" w14:textId="035E3BF3" w:rsidR="00F928B0" w:rsidRPr="002F019C" w:rsidRDefault="00F928B0" w:rsidP="002F019C">
      <w:pPr>
        <w:pStyle w:val="ListParagraph"/>
        <w:numPr>
          <w:ilvl w:val="0"/>
          <w:numId w:val="10"/>
        </w:numPr>
        <w:rPr>
          <w:rFonts w:ascii="Lato" w:hAnsi="Lato"/>
        </w:rPr>
      </w:pPr>
      <w:r w:rsidRPr="002F019C">
        <w:rPr>
          <w:rFonts w:ascii="Lato" w:hAnsi="Lato"/>
        </w:rPr>
        <w:t>Central Services: 10.5%</w:t>
      </w:r>
    </w:p>
    <w:p w14:paraId="6844063A" w14:textId="333C8D6A" w:rsidR="00F928B0" w:rsidRPr="002F019C" w:rsidRDefault="00F928B0" w:rsidP="002F019C">
      <w:pPr>
        <w:pStyle w:val="ListParagraph"/>
        <w:numPr>
          <w:ilvl w:val="0"/>
          <w:numId w:val="10"/>
        </w:numPr>
        <w:rPr>
          <w:rFonts w:ascii="Lato" w:hAnsi="Lato"/>
        </w:rPr>
      </w:pPr>
      <w:r w:rsidRPr="002F019C">
        <w:rPr>
          <w:rFonts w:ascii="Lato" w:hAnsi="Lato"/>
        </w:rPr>
        <w:t>Research: 6.9%</w:t>
      </w:r>
    </w:p>
    <w:p w14:paraId="579F3564" w14:textId="77777777" w:rsidR="00F928B0" w:rsidRPr="00E84130" w:rsidRDefault="00F928B0" w:rsidP="001F2CE6">
      <w:pPr>
        <w:rPr>
          <w:rFonts w:ascii="Lato" w:hAnsi="Lato"/>
        </w:rPr>
      </w:pPr>
    </w:p>
    <w:p w14:paraId="19F23A28" w14:textId="4F13DD6A" w:rsidR="001F2CE6" w:rsidRPr="00E84130" w:rsidRDefault="001F2CE6" w:rsidP="001F2CE6">
      <w:pPr>
        <w:pStyle w:val="Heading2"/>
        <w:rPr>
          <w:rFonts w:ascii="Lato" w:hAnsi="Lato"/>
          <w:color w:val="000000" w:themeColor="text1"/>
        </w:rPr>
      </w:pPr>
      <w:bookmarkStart w:id="10" w:name="_Toc220685659"/>
      <w:r w:rsidRPr="00E84130">
        <w:rPr>
          <w:rFonts w:ascii="Lato" w:hAnsi="Lato"/>
          <w:color w:val="000000" w:themeColor="text1"/>
        </w:rPr>
        <w:t>Outcomes</w:t>
      </w:r>
      <w:bookmarkEnd w:id="10"/>
    </w:p>
    <w:p w14:paraId="4E594E10" w14:textId="40780F2C" w:rsidR="00F30588" w:rsidRDefault="001F2CE6" w:rsidP="000A5443">
      <w:pPr>
        <w:rPr>
          <w:rFonts w:ascii="Lato" w:hAnsi="Lato"/>
        </w:rPr>
      </w:pPr>
      <w:r w:rsidRPr="00E84130">
        <w:rPr>
          <w:rFonts w:ascii="Lato" w:hAnsi="Lato"/>
        </w:rPr>
        <w:t xml:space="preserve">In AY 2025 there were 558 reports resulting in 554 outcomes. This does not include the eight cases that remained open at the close of the academic year. Reports may have more than one outcome, which explains the 554 outcomes for the 550 closed cases. Over half (308 or 55.6%) of all reports to OCIC resulted in an informal resolution, such as an educational conversation, facilitated dialogue, or training. Nearly a quarter of reports (130 impacted parties) did not engage, 31 reports </w:t>
      </w:r>
      <w:r w:rsidR="00F928B0">
        <w:rPr>
          <w:rFonts w:ascii="Lato" w:hAnsi="Lato"/>
        </w:rPr>
        <w:t xml:space="preserve">(5.6%) </w:t>
      </w:r>
      <w:r w:rsidRPr="00E84130">
        <w:rPr>
          <w:rFonts w:ascii="Lato" w:hAnsi="Lato"/>
        </w:rPr>
        <w:t xml:space="preserve">did not have sufficient information to move forward, 39 </w:t>
      </w:r>
      <w:r w:rsidR="00FF0682">
        <w:rPr>
          <w:rFonts w:ascii="Lato" w:hAnsi="Lato"/>
        </w:rPr>
        <w:t xml:space="preserve">(7%) </w:t>
      </w:r>
      <w:r w:rsidRPr="00E84130">
        <w:rPr>
          <w:rFonts w:ascii="Lato" w:hAnsi="Lato"/>
        </w:rPr>
        <w:t>were referred out after a formal process, 24 (4.3%) were unsubstantiated, 16 (2.9%) were unfounded, and 6 (1.1%) were substantiated.  All participants, including impacted parties, respondents, and witnesses, receive referrals and other supportive resources to best address their needs. Additionally, many participants continue to receive support from OCIC after a case has been closed as the determination of whether or not a policy has been violated does not often represent the end of a process for the people involved. OCIC continues to support the parties, program leaders, and departments once a case has been closed.</w:t>
      </w:r>
    </w:p>
    <w:p w14:paraId="434F01F9" w14:textId="77777777" w:rsidR="002F019C" w:rsidRPr="00E84130" w:rsidRDefault="002F019C" w:rsidP="000A5443">
      <w:pPr>
        <w:rPr>
          <w:rFonts w:ascii="Lato" w:hAnsi="Lato"/>
        </w:rPr>
      </w:pPr>
    </w:p>
    <w:p w14:paraId="02B10539" w14:textId="5C21FD93" w:rsidR="001F2CE6" w:rsidRPr="007C27C9" w:rsidRDefault="001F2CE6" w:rsidP="00E84130">
      <w:pPr>
        <w:pStyle w:val="Heading1"/>
        <w:rPr>
          <w:rFonts w:ascii="Lato" w:hAnsi="Lato"/>
          <w:color w:val="000000" w:themeColor="text1"/>
        </w:rPr>
      </w:pPr>
      <w:bookmarkStart w:id="11" w:name="_Toc220685660"/>
      <w:r w:rsidRPr="007C27C9">
        <w:rPr>
          <w:rFonts w:ascii="Lato" w:hAnsi="Lato"/>
          <w:color w:val="000000" w:themeColor="text1"/>
        </w:rPr>
        <w:t>Prevention and Education</w:t>
      </w:r>
      <w:bookmarkEnd w:id="11"/>
    </w:p>
    <w:p w14:paraId="0DE8494D" w14:textId="490B89FE" w:rsidR="00E84130" w:rsidRDefault="001F2CE6" w:rsidP="001F2CE6">
      <w:pPr>
        <w:rPr>
          <w:rFonts w:ascii="Lato" w:hAnsi="Lato"/>
        </w:rPr>
      </w:pPr>
      <w:r w:rsidRPr="007C27C9">
        <w:rPr>
          <w:rFonts w:ascii="Lato" w:hAnsi="Lato"/>
        </w:rPr>
        <w:t>Prevention and Education (P&amp;E) is responsible for ensuring compliance with state and federal laws pertaining to civil rights and Title IX. This is done by creating and implementing preventative and responsive education and measuring the success of those efforts. P&amp;E informs OHSU members about prohibited misconduct, reporting pathways, and supportive resources, while building connections and referring to partners throughout the University. In addition, P&amp;E facilitates informal resolutions for complaints and concerns that come to OCIC and provides customized department trainings and workshops upon department leader request.</w:t>
      </w:r>
    </w:p>
    <w:p w14:paraId="225FC79D" w14:textId="77777777" w:rsidR="002F019C" w:rsidRPr="007C27C9" w:rsidRDefault="002F019C" w:rsidP="001F2CE6">
      <w:pPr>
        <w:rPr>
          <w:rFonts w:ascii="Lato" w:hAnsi="Lato"/>
        </w:rPr>
      </w:pPr>
    </w:p>
    <w:p w14:paraId="5A2D95B5" w14:textId="06B898A8" w:rsidR="001F2CE6" w:rsidRPr="007C27C9" w:rsidRDefault="001F2CE6" w:rsidP="00E84130">
      <w:pPr>
        <w:pStyle w:val="Heading2"/>
        <w:rPr>
          <w:rFonts w:ascii="Lato" w:hAnsi="Lato"/>
          <w:color w:val="000000" w:themeColor="text1"/>
        </w:rPr>
      </w:pPr>
      <w:bookmarkStart w:id="12" w:name="_Toc220685661"/>
      <w:r w:rsidRPr="007C27C9">
        <w:rPr>
          <w:rFonts w:ascii="Lato" w:hAnsi="Lato"/>
          <w:color w:val="000000" w:themeColor="text1"/>
        </w:rPr>
        <w:lastRenderedPageBreak/>
        <w:t>DHR Policy and Reporting Trainings</w:t>
      </w:r>
      <w:bookmarkEnd w:id="12"/>
    </w:p>
    <w:p w14:paraId="21D532F2" w14:textId="257D447A" w:rsidR="001F2CE6" w:rsidRPr="007C27C9" w:rsidRDefault="001F2CE6" w:rsidP="001F2CE6">
      <w:pPr>
        <w:rPr>
          <w:rFonts w:ascii="Lato" w:hAnsi="Lato"/>
        </w:rPr>
      </w:pPr>
      <w:r w:rsidRPr="007C27C9">
        <w:rPr>
          <w:rFonts w:ascii="Lato" w:hAnsi="Lato"/>
        </w:rPr>
        <w:t xml:space="preserve">P&amp;E strives to make policy and reporting obligations and processes accessible to OHSU members. To accomplish this goal, P&amp;E launched a presentation campaign in May of 2024 to inform OHSU members of the </w:t>
      </w:r>
      <w:hyperlink r:id="rId8" w:tooltip="link to the Discrimination, Harassment, and Retaliation policy will open in seperate window" w:history="1">
        <w:r w:rsidRPr="00B33159">
          <w:rPr>
            <w:rStyle w:val="Hyperlink"/>
            <w:rFonts w:ascii="Lato" w:hAnsi="Lato"/>
            <w:b/>
          </w:rPr>
          <w:t>Discrimination, Harassment, and Retaliation policy</w:t>
        </w:r>
      </w:hyperlink>
      <w:r w:rsidRPr="007C27C9">
        <w:rPr>
          <w:rFonts w:ascii="Lato" w:hAnsi="Lato"/>
          <w:b/>
        </w:rPr>
        <w:t xml:space="preserve"> </w:t>
      </w:r>
      <w:r w:rsidRPr="007C27C9">
        <w:rPr>
          <w:rFonts w:ascii="Lato" w:hAnsi="Lato"/>
        </w:rPr>
        <w:t xml:space="preserve">The presentation provides clear information on reporting obligations, what and where to report, how to connect with the Title IX Coordinator, and options for confidential support. The campaign started with a presentation during an All-Leaders meeting followed by an OHSU Now post, and extensive outreach efforts across the institution that included disseminating a reporting </w:t>
      </w:r>
      <w:hyperlink r:id="rId9" w:tooltip="link to reporting decision-making-chart will open in seperate window" w:history="1">
        <w:r w:rsidRPr="00B33159">
          <w:rPr>
            <w:rStyle w:val="Hyperlink"/>
            <w:rFonts w:ascii="Lato" w:hAnsi="Lato"/>
            <w:b/>
          </w:rPr>
          <w:t>decision-making chart</w:t>
        </w:r>
      </w:hyperlink>
      <w:r w:rsidRPr="007C27C9">
        <w:rPr>
          <w:rFonts w:ascii="Lato" w:hAnsi="Lato"/>
          <w:b/>
        </w:rPr>
        <w:t xml:space="preserve"> </w:t>
      </w:r>
      <w:r w:rsidRPr="007C27C9">
        <w:rPr>
          <w:rFonts w:ascii="Lato" w:hAnsi="Lato"/>
        </w:rPr>
        <w:t>and promotional flyers and business cards.</w:t>
      </w:r>
    </w:p>
    <w:p w14:paraId="0B1040DD" w14:textId="77777777" w:rsidR="001F2CE6" w:rsidRPr="007C27C9" w:rsidRDefault="001F2CE6" w:rsidP="001F2CE6">
      <w:pPr>
        <w:rPr>
          <w:rFonts w:ascii="Lato" w:hAnsi="Lato"/>
        </w:rPr>
      </w:pPr>
      <w:r w:rsidRPr="007C27C9">
        <w:rPr>
          <w:rFonts w:ascii="Lato" w:hAnsi="Lato"/>
        </w:rPr>
        <w:t>72 departments, 30 vice presidents, 8 union leaders, and employee resource groups received outreach from P&amp;E to provide trainings on reporting requirements to their departments and teams. In total, P&amp;E provided 149 presentations to 4,306 OHSU Members in AY 2025.</w:t>
      </w:r>
    </w:p>
    <w:p w14:paraId="099514B0" w14:textId="77777777" w:rsidR="001F2CE6" w:rsidRPr="007C27C9" w:rsidRDefault="001F2CE6" w:rsidP="001F2CE6">
      <w:pPr>
        <w:rPr>
          <w:rFonts w:ascii="Lato" w:hAnsi="Lato"/>
        </w:rPr>
      </w:pPr>
    </w:p>
    <w:p w14:paraId="37475278" w14:textId="77777777" w:rsidR="001F2CE6" w:rsidRPr="007C27C9" w:rsidRDefault="001F2CE6" w:rsidP="00E84130">
      <w:pPr>
        <w:pStyle w:val="Heading2"/>
        <w:rPr>
          <w:rFonts w:ascii="Lato" w:hAnsi="Lato"/>
          <w:color w:val="000000" w:themeColor="text1"/>
        </w:rPr>
      </w:pPr>
      <w:bookmarkStart w:id="13" w:name="_Toc220685662"/>
      <w:r w:rsidRPr="007C27C9">
        <w:rPr>
          <w:rFonts w:ascii="Lato" w:hAnsi="Lato"/>
          <w:color w:val="000000" w:themeColor="text1"/>
        </w:rPr>
        <w:t>Targeted Trainings and Workshops</w:t>
      </w:r>
      <w:bookmarkEnd w:id="13"/>
    </w:p>
    <w:p w14:paraId="1B984483" w14:textId="251DBB8B" w:rsidR="001F2CE6" w:rsidRDefault="001F2CE6" w:rsidP="001F2CE6">
      <w:pPr>
        <w:rPr>
          <w:rFonts w:ascii="Lato" w:hAnsi="Lato"/>
        </w:rPr>
      </w:pPr>
      <w:r w:rsidRPr="007C27C9">
        <w:rPr>
          <w:rFonts w:ascii="Lato" w:hAnsi="Lato"/>
        </w:rPr>
        <w:t>P&amp;E created over 30 unique trainings on topics ranging from reporting pathways and support, understanding the OCIC investigations processes, LGBTQIA+ identity and allyship, nonviolent communication techniques, bystander intervention, implicit bias, managing microaggressions in the workplace, mandatory reporting obligations, Integrity Helpline reporting tool, Sexual Assault Awareness Month, overview of OCIC, and more.</w:t>
      </w:r>
    </w:p>
    <w:p w14:paraId="10F2D08A" w14:textId="77777777" w:rsidR="002F019C" w:rsidRPr="007C27C9" w:rsidRDefault="002F019C" w:rsidP="001F2CE6">
      <w:pPr>
        <w:rPr>
          <w:rFonts w:ascii="Lato" w:hAnsi="Lato"/>
        </w:rPr>
      </w:pPr>
    </w:p>
    <w:p w14:paraId="25875BDE" w14:textId="77777777" w:rsidR="00E84130" w:rsidRPr="007C27C9" w:rsidRDefault="00E84130" w:rsidP="00E84130">
      <w:pPr>
        <w:pStyle w:val="Heading3"/>
        <w:rPr>
          <w:rFonts w:ascii="Lato" w:hAnsi="Lato"/>
          <w:color w:val="000000" w:themeColor="text1"/>
        </w:rPr>
      </w:pPr>
      <w:bookmarkStart w:id="14" w:name="_Toc220685663"/>
      <w:r w:rsidRPr="007C27C9">
        <w:rPr>
          <w:rFonts w:ascii="Lato" w:hAnsi="Lato"/>
          <w:color w:val="000000" w:themeColor="text1"/>
        </w:rPr>
        <w:t>Required Title IX Trainings</w:t>
      </w:r>
      <w:bookmarkEnd w:id="14"/>
    </w:p>
    <w:p w14:paraId="1B8AFFF3" w14:textId="4D2AA2DA" w:rsidR="00E84130" w:rsidRPr="007C27C9" w:rsidRDefault="00E84130" w:rsidP="00E84130">
      <w:pPr>
        <w:rPr>
          <w:rFonts w:ascii="Lato" w:hAnsi="Lato"/>
        </w:rPr>
      </w:pPr>
      <w:r w:rsidRPr="007C27C9">
        <w:rPr>
          <w:rFonts w:ascii="Lato" w:hAnsi="Lato"/>
        </w:rPr>
        <w:t>P&amp;E is responsible for bringing OHSU into compliance with federal and state regulations relating to sexual violence and Title IX. Starting in August 2024, Title IX-specific annual trainings were assigned to all employees and students. Approximately 93% of employees completed their required training while student completion rates were 61% and 69% for their two trainings. All employees are also assigned a Harassment Prevention training upon hire/after a position change. This training’s completion rate was slightly higher at 94%.</w:t>
      </w:r>
    </w:p>
    <w:p w14:paraId="486C1E7D" w14:textId="77B66028" w:rsidR="00E84130" w:rsidRPr="007C27C9" w:rsidRDefault="00E84130" w:rsidP="00E84130">
      <w:pPr>
        <w:rPr>
          <w:rFonts w:ascii="Lato" w:hAnsi="Lato"/>
        </w:rPr>
      </w:pPr>
      <w:r w:rsidRPr="007C27C9">
        <w:rPr>
          <w:rFonts w:ascii="Lato" w:hAnsi="Lato"/>
          <w:b/>
        </w:rPr>
        <w:t xml:space="preserve">Employees: </w:t>
      </w:r>
      <w:r w:rsidRPr="007C27C9">
        <w:rPr>
          <w:rFonts w:ascii="Lato" w:hAnsi="Lato"/>
        </w:rPr>
        <w:t>92.8% (18,570 employees) completed the required “Building Supportive Communities: Clery Act and Title IX” online training, which takes a close look at the issue of sexual harassment, including sexual assault, relationship violence, and stalking in higher education.</w:t>
      </w:r>
    </w:p>
    <w:p w14:paraId="36AB9871" w14:textId="2A93CC01" w:rsidR="00E84130" w:rsidRPr="007C27C9" w:rsidRDefault="00E84130" w:rsidP="00E84130">
      <w:pPr>
        <w:rPr>
          <w:rFonts w:ascii="Lato" w:hAnsi="Lato"/>
        </w:rPr>
      </w:pPr>
      <w:r w:rsidRPr="007C27C9">
        <w:rPr>
          <w:rFonts w:ascii="Lato" w:hAnsi="Lato"/>
          <w:b/>
        </w:rPr>
        <w:lastRenderedPageBreak/>
        <w:t xml:space="preserve">Students: </w:t>
      </w:r>
      <w:r w:rsidRPr="007C27C9">
        <w:rPr>
          <w:rFonts w:ascii="Lato" w:hAnsi="Lato"/>
        </w:rPr>
        <w:t>61%, 1,505 students out of 2,484 assigned, completed the required “Sexual Assault Prevention for Graduate Students,” which supports graduate students' interactions with advisors, faculty members, peers, and undergraduate students (including responding to disclosures).</w:t>
      </w:r>
    </w:p>
    <w:p w14:paraId="6416ECEF" w14:textId="7003EA8F" w:rsidR="00E84130" w:rsidRPr="007C27C9" w:rsidRDefault="00E84130" w:rsidP="00E84130">
      <w:pPr>
        <w:rPr>
          <w:rFonts w:ascii="Lato" w:hAnsi="Lato"/>
        </w:rPr>
      </w:pPr>
      <w:r w:rsidRPr="007C27C9">
        <w:rPr>
          <w:rFonts w:ascii="Lato" w:hAnsi="Lato"/>
        </w:rPr>
        <w:t>69.4%, 1,479 students out of 2,125 assigned, completed the required “Title IX Rights and Protections,” which provides students with information about the importance of Title IX and what an institution’s obligations are when a formal complaint is filed. Topics include definition of sexual harassment, Title IX regulations and obligations, and grievance procedures.</w:t>
      </w:r>
    </w:p>
    <w:p w14:paraId="027305F6" w14:textId="77777777" w:rsidR="00E84130" w:rsidRPr="001F2CE6" w:rsidRDefault="00E84130" w:rsidP="00E84130"/>
    <w:p w14:paraId="086A5EC9" w14:textId="77777777" w:rsidR="00E84130" w:rsidRPr="007C27C9" w:rsidRDefault="00E84130" w:rsidP="00E84130">
      <w:pPr>
        <w:pStyle w:val="Heading2"/>
        <w:rPr>
          <w:rFonts w:ascii="Lato" w:hAnsi="Lato"/>
          <w:color w:val="000000" w:themeColor="text1"/>
        </w:rPr>
      </w:pPr>
      <w:bookmarkStart w:id="15" w:name="_Toc220685664"/>
      <w:r w:rsidRPr="007C27C9">
        <w:rPr>
          <w:rFonts w:ascii="Lato" w:hAnsi="Lato"/>
          <w:color w:val="000000" w:themeColor="text1"/>
        </w:rPr>
        <w:t>Informal Resolution</w:t>
      </w:r>
      <w:bookmarkEnd w:id="15"/>
    </w:p>
    <w:p w14:paraId="1811E557" w14:textId="24953954" w:rsidR="00E84130" w:rsidRPr="007C27C9" w:rsidRDefault="00E84130" w:rsidP="00E84130">
      <w:pPr>
        <w:rPr>
          <w:rFonts w:ascii="Lato" w:hAnsi="Lato"/>
        </w:rPr>
      </w:pPr>
      <w:r w:rsidRPr="007C27C9">
        <w:rPr>
          <w:rFonts w:ascii="Lato" w:hAnsi="Lato"/>
        </w:rPr>
        <w:t>Informal Resolution (IR) engagements are flexible, voluntary, non-punitive, remedies-based engagements with individuals and/or teams. Participants can choose to participate in an IR process after they have engaged with OCIC.</w:t>
      </w:r>
    </w:p>
    <w:p w14:paraId="3DCBDF56" w14:textId="0E4014BA" w:rsidR="00E84130" w:rsidRPr="007C27C9" w:rsidRDefault="00E84130" w:rsidP="00E84130">
      <w:pPr>
        <w:rPr>
          <w:rFonts w:ascii="Lato" w:hAnsi="Lato"/>
        </w:rPr>
      </w:pPr>
      <w:r w:rsidRPr="007C27C9">
        <w:rPr>
          <w:rFonts w:ascii="Lato" w:hAnsi="Lato"/>
        </w:rPr>
        <w:t>P&amp;E developed the “Informal Resolution Workflow for OCIC” internal document to demonstrate process flow and address questions when a referral for IR is warranted by the Director of Investigations.</w:t>
      </w:r>
    </w:p>
    <w:p w14:paraId="2BA62B60" w14:textId="537A19E4" w:rsidR="00E84130" w:rsidRPr="007C27C9" w:rsidRDefault="00E84130" w:rsidP="00E84130">
      <w:pPr>
        <w:rPr>
          <w:rFonts w:ascii="Lato" w:hAnsi="Lato"/>
        </w:rPr>
      </w:pPr>
      <w:r w:rsidRPr="007C27C9">
        <w:rPr>
          <w:rFonts w:ascii="Lato" w:hAnsi="Lato"/>
        </w:rPr>
        <w:t>P&amp;E created an internal referral form to share high level information between OCIC partners and P&amp;E staff. This maintains privacy for the referred individual(s) and focuses on the outcome intended by participation in the IR process.</w:t>
      </w:r>
    </w:p>
    <w:p w14:paraId="045A4D9E" w14:textId="3B51FD95" w:rsidR="00E84130" w:rsidRPr="007C27C9" w:rsidRDefault="00E84130" w:rsidP="00E84130">
      <w:pPr>
        <w:rPr>
          <w:rFonts w:ascii="Lato" w:hAnsi="Lato"/>
        </w:rPr>
      </w:pPr>
      <w:r w:rsidRPr="007C27C9">
        <w:rPr>
          <w:rFonts w:ascii="Lato" w:hAnsi="Lato"/>
        </w:rPr>
        <w:t>IRs are often multisession meetings that can range from guided listening sessions and level-setting around policy expectations, to review of reporting obligations and supportive resources. These sessions often serve to increase awareness of bias and discrimination while building skills in upstander (bystander) intervention and conflict navigation for both managers and team members.</w:t>
      </w:r>
    </w:p>
    <w:p w14:paraId="03BFA690" w14:textId="77777777" w:rsidR="00E84130" w:rsidRPr="007C27C9" w:rsidRDefault="00E84130" w:rsidP="00E84130">
      <w:pPr>
        <w:rPr>
          <w:rFonts w:ascii="Lato" w:hAnsi="Lato"/>
        </w:rPr>
      </w:pPr>
      <w:r w:rsidRPr="007C27C9">
        <w:rPr>
          <w:rFonts w:ascii="Lato" w:hAnsi="Lato"/>
        </w:rPr>
        <w:t>IR trainings are the result of engagements from departments who sought out additional skill development for their teams. Examples include:</w:t>
      </w:r>
    </w:p>
    <w:p w14:paraId="6647A511" w14:textId="77777777" w:rsidR="00E84130" w:rsidRPr="007C27C9" w:rsidRDefault="00E84130" w:rsidP="00E84130">
      <w:pPr>
        <w:pStyle w:val="ListParagraph"/>
        <w:numPr>
          <w:ilvl w:val="0"/>
          <w:numId w:val="4"/>
        </w:numPr>
        <w:rPr>
          <w:rFonts w:ascii="Lato" w:hAnsi="Lato"/>
        </w:rPr>
      </w:pPr>
      <w:r w:rsidRPr="007C27C9">
        <w:rPr>
          <w:rFonts w:ascii="Lato" w:hAnsi="Lato"/>
        </w:rPr>
        <w:t>Connection and Compassion: To Connect and Gain Empathy, Stop Assumptions</w:t>
      </w:r>
    </w:p>
    <w:p w14:paraId="65F760CE" w14:textId="77777777" w:rsidR="00E84130" w:rsidRPr="007C27C9" w:rsidRDefault="00E84130" w:rsidP="00E84130">
      <w:pPr>
        <w:pStyle w:val="ListParagraph"/>
        <w:numPr>
          <w:ilvl w:val="0"/>
          <w:numId w:val="4"/>
        </w:numPr>
        <w:rPr>
          <w:rFonts w:ascii="Lato" w:hAnsi="Lato"/>
        </w:rPr>
      </w:pPr>
      <w:r w:rsidRPr="007C27C9">
        <w:rPr>
          <w:rFonts w:ascii="Lato" w:hAnsi="Lato"/>
        </w:rPr>
        <w:t>Mind the Gap: Age Discrimination and Intergenerational Workplaces</w:t>
      </w:r>
    </w:p>
    <w:p w14:paraId="76C83B55" w14:textId="77777777" w:rsidR="00E84130" w:rsidRPr="007C27C9" w:rsidRDefault="00E84130" w:rsidP="00E84130">
      <w:pPr>
        <w:pStyle w:val="ListParagraph"/>
        <w:numPr>
          <w:ilvl w:val="0"/>
          <w:numId w:val="4"/>
        </w:numPr>
        <w:rPr>
          <w:rFonts w:ascii="Lato" w:hAnsi="Lato"/>
        </w:rPr>
      </w:pPr>
      <w:r w:rsidRPr="007C27C9">
        <w:rPr>
          <w:rFonts w:ascii="Lato" w:hAnsi="Lato"/>
        </w:rPr>
        <w:t>Support and Communication: Review of OCIC and Reporting Requirements and Nonviolent Communication Skill Development</w:t>
      </w:r>
    </w:p>
    <w:p w14:paraId="4641DC23" w14:textId="77777777" w:rsidR="00E84130" w:rsidRPr="007C27C9" w:rsidRDefault="00E84130" w:rsidP="00E84130">
      <w:pPr>
        <w:pStyle w:val="ListParagraph"/>
        <w:numPr>
          <w:ilvl w:val="0"/>
          <w:numId w:val="4"/>
        </w:numPr>
        <w:rPr>
          <w:rFonts w:ascii="Lato" w:hAnsi="Lato"/>
        </w:rPr>
      </w:pPr>
      <w:r w:rsidRPr="007C27C9">
        <w:rPr>
          <w:rFonts w:ascii="Lato" w:hAnsi="Lato"/>
        </w:rPr>
        <w:t>Leadership Retreat: OCIC Policies, Role Play and Practice with Communication Skills</w:t>
      </w:r>
    </w:p>
    <w:p w14:paraId="4D7F0756" w14:textId="77777777" w:rsidR="00E84130" w:rsidRPr="007C27C9" w:rsidRDefault="00E84130" w:rsidP="00E84130">
      <w:pPr>
        <w:pStyle w:val="ListParagraph"/>
        <w:numPr>
          <w:ilvl w:val="0"/>
          <w:numId w:val="4"/>
        </w:numPr>
        <w:rPr>
          <w:rFonts w:ascii="Lato" w:hAnsi="Lato"/>
        </w:rPr>
      </w:pPr>
      <w:r w:rsidRPr="007C27C9">
        <w:rPr>
          <w:rFonts w:ascii="Lato" w:hAnsi="Lato"/>
        </w:rPr>
        <w:lastRenderedPageBreak/>
        <w:t>Know Your Rights: Protected Characteristics, OCIC Policies, How to Report, and Being an Active Bystander</w:t>
      </w:r>
    </w:p>
    <w:p w14:paraId="1151920F" w14:textId="77777777" w:rsidR="00E84130" w:rsidRPr="007C27C9" w:rsidRDefault="00E84130" w:rsidP="00E84130">
      <w:pPr>
        <w:pStyle w:val="ListParagraph"/>
        <w:numPr>
          <w:ilvl w:val="0"/>
          <w:numId w:val="4"/>
        </w:numPr>
        <w:rPr>
          <w:rFonts w:ascii="Lato" w:hAnsi="Lato"/>
        </w:rPr>
      </w:pPr>
      <w:r w:rsidRPr="007C27C9">
        <w:rPr>
          <w:rFonts w:ascii="Lato" w:hAnsi="Lato"/>
        </w:rPr>
        <w:t>Not Funny: The Limits of “Humor” at Work (including OCIC overview, what is prohibited, how this relates to workplace humor, and how to disrupt sexist, homophobic, or racist “jokes”)</w:t>
      </w:r>
    </w:p>
    <w:p w14:paraId="6BDE5B61" w14:textId="30503D6F" w:rsidR="00E84130" w:rsidRPr="007C27C9" w:rsidRDefault="00E84130" w:rsidP="00E84130">
      <w:pPr>
        <w:pStyle w:val="ListParagraph"/>
        <w:numPr>
          <w:ilvl w:val="0"/>
          <w:numId w:val="4"/>
        </w:numPr>
        <w:rPr>
          <w:rFonts w:ascii="Lato" w:hAnsi="Lato"/>
        </w:rPr>
      </w:pPr>
      <w:r w:rsidRPr="007C27C9">
        <w:rPr>
          <w:rFonts w:ascii="Lato" w:hAnsi="Lato"/>
        </w:rPr>
        <w:t>How to Respond to Disclosures and Support Colleagues (SAAM training, included OCIC overview, what is prohibited, reporting requirements)</w:t>
      </w:r>
    </w:p>
    <w:p w14:paraId="1EA79CD7" w14:textId="6B927EE5" w:rsidR="000A5443" w:rsidRPr="007C27C9" w:rsidRDefault="005B3635" w:rsidP="005B3635">
      <w:pPr>
        <w:pStyle w:val="Heading1"/>
        <w:rPr>
          <w:rFonts w:ascii="Lato" w:hAnsi="Lato"/>
          <w:color w:val="000000" w:themeColor="text1"/>
        </w:rPr>
      </w:pPr>
      <w:bookmarkStart w:id="16" w:name="_Toc220685665"/>
      <w:r w:rsidRPr="007C27C9">
        <w:rPr>
          <w:rFonts w:ascii="Lato" w:hAnsi="Lato"/>
          <w:color w:val="000000" w:themeColor="text1"/>
        </w:rPr>
        <w:t>Confidential Advocacy Program for Employees</w:t>
      </w:r>
      <w:bookmarkEnd w:id="16"/>
    </w:p>
    <w:p w14:paraId="693B2B06" w14:textId="77777777" w:rsidR="005B3635" w:rsidRPr="007C27C9" w:rsidRDefault="005B3635" w:rsidP="005B3635">
      <w:pPr>
        <w:rPr>
          <w:rFonts w:ascii="Lato" w:hAnsi="Lato"/>
        </w:rPr>
      </w:pPr>
      <w:r w:rsidRPr="007C27C9">
        <w:rPr>
          <w:rFonts w:ascii="Lato" w:hAnsi="Lato"/>
        </w:rPr>
        <w:t>The Confidential Advocacy Program for Employees (CAPE) is a confidential office of no record, providing advocacy to OHSU employees who have experienced DHR, and employees impacted by interpersonal violences such as stalking, domestic and dating violence, and sexual harassment and assault.</w:t>
      </w:r>
    </w:p>
    <w:p w14:paraId="7563DA54" w14:textId="55BD6E11" w:rsidR="005B3635" w:rsidRDefault="005B3635" w:rsidP="005B3635">
      <w:pPr>
        <w:rPr>
          <w:rFonts w:ascii="Lato" w:hAnsi="Lato"/>
        </w:rPr>
      </w:pPr>
      <w:r w:rsidRPr="007C27C9">
        <w:rPr>
          <w:rFonts w:ascii="Lato" w:hAnsi="Lato"/>
        </w:rPr>
        <w:t>CAPE began full operations in January of 2025. Data in this report reflect the first six months of operations, January 1</w:t>
      </w:r>
      <w:r w:rsidRPr="007C27C9">
        <w:rPr>
          <w:rFonts w:ascii="Lato" w:hAnsi="Lato"/>
          <w:vertAlign w:val="superscript"/>
        </w:rPr>
        <w:t>st</w:t>
      </w:r>
      <w:r w:rsidRPr="007C27C9">
        <w:rPr>
          <w:rFonts w:ascii="Lato" w:hAnsi="Lato"/>
        </w:rPr>
        <w:t xml:space="preserve"> 2025 - June 30</w:t>
      </w:r>
      <w:r w:rsidRPr="007C27C9">
        <w:rPr>
          <w:rFonts w:ascii="Lato" w:hAnsi="Lato"/>
          <w:vertAlign w:val="superscript"/>
        </w:rPr>
        <w:t>th</w:t>
      </w:r>
      <w:r w:rsidRPr="007C27C9">
        <w:rPr>
          <w:rFonts w:ascii="Lato" w:hAnsi="Lato"/>
        </w:rPr>
        <w:t xml:space="preserve"> 2025, rather than a full academic year. In that initial six-month period, CAPE served a total of 52 employees and provided 344 client related contacts. The majority of contacts </w:t>
      </w:r>
      <w:r w:rsidR="00FF0682">
        <w:rPr>
          <w:rFonts w:ascii="Lato" w:hAnsi="Lato"/>
        </w:rPr>
        <w:t xml:space="preserve">(88.7%) </w:t>
      </w:r>
      <w:r w:rsidRPr="007C27C9">
        <w:rPr>
          <w:rFonts w:ascii="Lato" w:hAnsi="Lato"/>
        </w:rPr>
        <w:t>were one on one meetings with clients in person, virtually, or over the phone, while collateral contacts, such as coordinating support with a referral resource, made up 11% of CAPE services.</w:t>
      </w:r>
    </w:p>
    <w:p w14:paraId="77E5C9AC" w14:textId="0BC51CF7" w:rsidR="00FF0682" w:rsidRPr="00BF1BA8" w:rsidRDefault="00FF0682" w:rsidP="005B3635">
      <w:pPr>
        <w:rPr>
          <w:rFonts w:ascii="Lato" w:hAnsi="Lato"/>
          <w:b/>
          <w:bCs/>
        </w:rPr>
      </w:pPr>
      <w:r w:rsidRPr="00BF1BA8">
        <w:rPr>
          <w:rFonts w:ascii="Lato" w:hAnsi="Lato"/>
          <w:b/>
          <w:bCs/>
        </w:rPr>
        <w:t>Issue types</w:t>
      </w:r>
    </w:p>
    <w:p w14:paraId="0917AF6F" w14:textId="0AD027CE" w:rsidR="00FF0682" w:rsidRPr="002F019C" w:rsidRDefault="00FF0682" w:rsidP="002F019C">
      <w:pPr>
        <w:pStyle w:val="ListParagraph"/>
        <w:numPr>
          <w:ilvl w:val="0"/>
          <w:numId w:val="11"/>
        </w:numPr>
        <w:rPr>
          <w:rFonts w:ascii="Lato" w:hAnsi="Lato"/>
        </w:rPr>
      </w:pPr>
      <w:r w:rsidRPr="002F019C">
        <w:rPr>
          <w:rFonts w:ascii="Lato" w:hAnsi="Lato"/>
        </w:rPr>
        <w:t>Discrimination: 15</w:t>
      </w:r>
    </w:p>
    <w:p w14:paraId="34905AB6" w14:textId="00A5A2EC" w:rsidR="00FF0682" w:rsidRPr="002F019C" w:rsidRDefault="00FF0682" w:rsidP="002F019C">
      <w:pPr>
        <w:pStyle w:val="ListParagraph"/>
        <w:numPr>
          <w:ilvl w:val="0"/>
          <w:numId w:val="11"/>
        </w:numPr>
        <w:rPr>
          <w:rFonts w:ascii="Lato" w:hAnsi="Lato"/>
        </w:rPr>
      </w:pPr>
      <w:r w:rsidRPr="002F019C">
        <w:rPr>
          <w:rFonts w:ascii="Lato" w:hAnsi="Lato"/>
        </w:rPr>
        <w:t xml:space="preserve">Domestic Violence/ </w:t>
      </w:r>
      <w:r w:rsidR="002F019C" w:rsidRPr="002F019C">
        <w:rPr>
          <w:rFonts w:ascii="Lato" w:hAnsi="Lato"/>
        </w:rPr>
        <w:t>Intimate</w:t>
      </w:r>
      <w:r w:rsidRPr="002F019C">
        <w:rPr>
          <w:rFonts w:ascii="Lato" w:hAnsi="Lato"/>
        </w:rPr>
        <w:t xml:space="preserve"> Partner Violence: 8</w:t>
      </w:r>
    </w:p>
    <w:p w14:paraId="4D8D7CAF" w14:textId="351493E1" w:rsidR="00FF0682" w:rsidRPr="002F019C" w:rsidRDefault="00FF0682" w:rsidP="002F019C">
      <w:pPr>
        <w:pStyle w:val="ListParagraph"/>
        <w:numPr>
          <w:ilvl w:val="0"/>
          <w:numId w:val="11"/>
        </w:numPr>
        <w:rPr>
          <w:rFonts w:ascii="Lato" w:hAnsi="Lato"/>
        </w:rPr>
      </w:pPr>
      <w:r w:rsidRPr="002F019C">
        <w:rPr>
          <w:rFonts w:ascii="Lato" w:hAnsi="Lato"/>
        </w:rPr>
        <w:t>Problem with manager other than DHR:  6</w:t>
      </w:r>
    </w:p>
    <w:p w14:paraId="6C5998EE" w14:textId="5DC57828" w:rsidR="00FF0682" w:rsidRPr="002F019C" w:rsidRDefault="00FF0682" w:rsidP="002F019C">
      <w:pPr>
        <w:pStyle w:val="ListParagraph"/>
        <w:numPr>
          <w:ilvl w:val="0"/>
          <w:numId w:val="11"/>
        </w:numPr>
        <w:rPr>
          <w:rFonts w:ascii="Lato" w:hAnsi="Lato"/>
        </w:rPr>
      </w:pPr>
      <w:r w:rsidRPr="002F019C">
        <w:rPr>
          <w:rFonts w:ascii="Lato" w:hAnsi="Lato"/>
        </w:rPr>
        <w:t>Interpersonal conflict (not with Manager): 6</w:t>
      </w:r>
    </w:p>
    <w:p w14:paraId="4940057B" w14:textId="3C9C35D3" w:rsidR="00FF0682" w:rsidRPr="002F019C" w:rsidRDefault="00FF0682" w:rsidP="002F019C">
      <w:pPr>
        <w:pStyle w:val="ListParagraph"/>
        <w:numPr>
          <w:ilvl w:val="0"/>
          <w:numId w:val="11"/>
        </w:numPr>
        <w:rPr>
          <w:rFonts w:ascii="Lato" w:hAnsi="Lato"/>
        </w:rPr>
      </w:pPr>
      <w:r w:rsidRPr="002F019C">
        <w:rPr>
          <w:rFonts w:ascii="Lato" w:hAnsi="Lato"/>
        </w:rPr>
        <w:t>Harassment: 5</w:t>
      </w:r>
    </w:p>
    <w:p w14:paraId="0922E558" w14:textId="4730BC40" w:rsidR="00FF0682" w:rsidRPr="002F019C" w:rsidRDefault="00FF0682" w:rsidP="002F019C">
      <w:pPr>
        <w:pStyle w:val="ListParagraph"/>
        <w:numPr>
          <w:ilvl w:val="0"/>
          <w:numId w:val="11"/>
        </w:numPr>
        <w:rPr>
          <w:rFonts w:ascii="Lato" w:hAnsi="Lato"/>
        </w:rPr>
      </w:pPr>
      <w:r w:rsidRPr="002F019C">
        <w:rPr>
          <w:rFonts w:ascii="Lato" w:hAnsi="Lato"/>
        </w:rPr>
        <w:t>Other: 4</w:t>
      </w:r>
    </w:p>
    <w:p w14:paraId="6C829C36" w14:textId="0196DE5C" w:rsidR="00FF0682" w:rsidRPr="002F019C" w:rsidRDefault="00FF0682" w:rsidP="002F019C">
      <w:pPr>
        <w:pStyle w:val="ListParagraph"/>
        <w:numPr>
          <w:ilvl w:val="0"/>
          <w:numId w:val="11"/>
        </w:numPr>
        <w:rPr>
          <w:rFonts w:ascii="Lato" w:hAnsi="Lato"/>
        </w:rPr>
      </w:pPr>
      <w:r w:rsidRPr="002F019C">
        <w:rPr>
          <w:rFonts w:ascii="Lato" w:hAnsi="Lato"/>
        </w:rPr>
        <w:t>Retaliation: 2</w:t>
      </w:r>
    </w:p>
    <w:p w14:paraId="26B2F62B" w14:textId="01453483" w:rsidR="00FF0682" w:rsidRPr="002F019C" w:rsidRDefault="00FF0682" w:rsidP="002F019C">
      <w:pPr>
        <w:pStyle w:val="ListParagraph"/>
        <w:numPr>
          <w:ilvl w:val="0"/>
          <w:numId w:val="11"/>
        </w:numPr>
        <w:rPr>
          <w:rFonts w:ascii="Lato" w:hAnsi="Lato"/>
        </w:rPr>
      </w:pPr>
      <w:r w:rsidRPr="002F019C">
        <w:rPr>
          <w:rFonts w:ascii="Lato" w:hAnsi="Lato"/>
        </w:rPr>
        <w:t>Sexual Violence (external):2</w:t>
      </w:r>
    </w:p>
    <w:p w14:paraId="2BDC69B6" w14:textId="39BC9C36" w:rsidR="00FF0682" w:rsidRPr="002F019C" w:rsidRDefault="00FF0682" w:rsidP="002F019C">
      <w:pPr>
        <w:pStyle w:val="ListParagraph"/>
        <w:numPr>
          <w:ilvl w:val="0"/>
          <w:numId w:val="11"/>
        </w:numPr>
        <w:rPr>
          <w:rFonts w:ascii="Lato" w:hAnsi="Lato"/>
        </w:rPr>
      </w:pPr>
      <w:r w:rsidRPr="002F019C">
        <w:rPr>
          <w:rFonts w:ascii="Lato" w:hAnsi="Lato"/>
        </w:rPr>
        <w:t>Stalking: 2</w:t>
      </w:r>
    </w:p>
    <w:p w14:paraId="02474B45" w14:textId="42E33D46" w:rsidR="00FF0682" w:rsidRPr="002F019C" w:rsidRDefault="00FF0682" w:rsidP="002F019C">
      <w:pPr>
        <w:pStyle w:val="ListParagraph"/>
        <w:numPr>
          <w:ilvl w:val="0"/>
          <w:numId w:val="11"/>
        </w:numPr>
        <w:rPr>
          <w:rFonts w:ascii="Lato" w:hAnsi="Lato"/>
        </w:rPr>
      </w:pPr>
      <w:r w:rsidRPr="002F019C">
        <w:rPr>
          <w:rFonts w:ascii="Lato" w:hAnsi="Lato"/>
        </w:rPr>
        <w:t>Physical Violence (internal): 1</w:t>
      </w:r>
    </w:p>
    <w:p w14:paraId="7789AD75" w14:textId="1BCE5848" w:rsidR="00FF0682" w:rsidRPr="002F019C" w:rsidRDefault="00FF0682" w:rsidP="002F019C">
      <w:pPr>
        <w:pStyle w:val="ListParagraph"/>
        <w:numPr>
          <w:ilvl w:val="0"/>
          <w:numId w:val="11"/>
        </w:numPr>
        <w:rPr>
          <w:rFonts w:ascii="Lato" w:hAnsi="Lato"/>
        </w:rPr>
      </w:pPr>
      <w:r w:rsidRPr="002F019C">
        <w:rPr>
          <w:rFonts w:ascii="Lato" w:hAnsi="Lato"/>
        </w:rPr>
        <w:t>Bullying: 1</w:t>
      </w:r>
    </w:p>
    <w:p w14:paraId="755E9EDA" w14:textId="77777777" w:rsidR="00FF0682" w:rsidRPr="007C27C9" w:rsidRDefault="00FF0682" w:rsidP="005B3635">
      <w:pPr>
        <w:rPr>
          <w:rFonts w:ascii="Lato" w:hAnsi="Lato"/>
        </w:rPr>
      </w:pPr>
    </w:p>
    <w:p w14:paraId="0613BA70" w14:textId="142280D0" w:rsidR="005B3635" w:rsidRDefault="005B3635" w:rsidP="005B3635">
      <w:pPr>
        <w:rPr>
          <w:rFonts w:ascii="Lato" w:hAnsi="Lato"/>
        </w:rPr>
      </w:pPr>
      <w:r w:rsidRPr="007C27C9">
        <w:rPr>
          <w:rFonts w:ascii="Lato" w:hAnsi="Lato"/>
        </w:rPr>
        <w:t>The most frequent service provided to employees accessing CAPE was emotional support at 127 accounts, followed by 99 referrals, and 91 meetings where policy and procedure navigation was provided.</w:t>
      </w:r>
      <w:r w:rsidR="002F019C">
        <w:rPr>
          <w:rFonts w:ascii="Lato" w:hAnsi="Lato"/>
        </w:rPr>
        <w:t xml:space="preserve"> </w:t>
      </w:r>
    </w:p>
    <w:p w14:paraId="5D0FF51B" w14:textId="77777777" w:rsidR="00BF1BA8" w:rsidRDefault="00BF1BA8" w:rsidP="005B3635">
      <w:pPr>
        <w:rPr>
          <w:rFonts w:ascii="Lato" w:hAnsi="Lato"/>
        </w:rPr>
      </w:pPr>
    </w:p>
    <w:p w14:paraId="4997585B" w14:textId="3DF9D127" w:rsidR="00BF1BA8" w:rsidRPr="002F019C" w:rsidRDefault="00BF1BA8" w:rsidP="005B3635">
      <w:pPr>
        <w:rPr>
          <w:rFonts w:ascii="Lato" w:hAnsi="Lato"/>
          <w:b/>
          <w:bCs/>
        </w:rPr>
      </w:pPr>
      <w:r w:rsidRPr="002F019C">
        <w:rPr>
          <w:rFonts w:ascii="Lato" w:hAnsi="Lato"/>
          <w:b/>
          <w:bCs/>
        </w:rPr>
        <w:t>CAPE Services Provided</w:t>
      </w:r>
    </w:p>
    <w:p w14:paraId="284F048F" w14:textId="77777777" w:rsidR="00BF1BA8" w:rsidRPr="002F019C" w:rsidRDefault="00BF1BA8" w:rsidP="002F019C">
      <w:pPr>
        <w:pStyle w:val="ListParagraph"/>
        <w:numPr>
          <w:ilvl w:val="0"/>
          <w:numId w:val="12"/>
        </w:numPr>
        <w:rPr>
          <w:rFonts w:ascii="Lato" w:hAnsi="Lato"/>
        </w:rPr>
      </w:pPr>
      <w:r w:rsidRPr="002F019C">
        <w:rPr>
          <w:rFonts w:ascii="Lato" w:hAnsi="Lato"/>
        </w:rPr>
        <w:t>Emotional support: 127</w:t>
      </w:r>
    </w:p>
    <w:p w14:paraId="2E305F93" w14:textId="1CC20DA0" w:rsidR="00BF1BA8" w:rsidRPr="002F019C" w:rsidRDefault="00BF1BA8" w:rsidP="002F019C">
      <w:pPr>
        <w:pStyle w:val="ListParagraph"/>
        <w:numPr>
          <w:ilvl w:val="0"/>
          <w:numId w:val="12"/>
        </w:numPr>
        <w:rPr>
          <w:rFonts w:ascii="Lato" w:hAnsi="Lato"/>
        </w:rPr>
      </w:pPr>
      <w:r w:rsidRPr="002F019C">
        <w:rPr>
          <w:rFonts w:ascii="Lato" w:hAnsi="Lato"/>
        </w:rPr>
        <w:t>Referrals: 99</w:t>
      </w:r>
    </w:p>
    <w:p w14:paraId="289D4F34" w14:textId="77777777" w:rsidR="00BF1BA8" w:rsidRPr="002F019C" w:rsidRDefault="00BF1BA8" w:rsidP="002F019C">
      <w:pPr>
        <w:pStyle w:val="ListParagraph"/>
        <w:numPr>
          <w:ilvl w:val="0"/>
          <w:numId w:val="12"/>
        </w:numPr>
        <w:rPr>
          <w:rFonts w:ascii="Lato" w:hAnsi="Lato"/>
        </w:rPr>
      </w:pPr>
      <w:r w:rsidRPr="002F019C">
        <w:rPr>
          <w:rFonts w:ascii="Lato" w:hAnsi="Lato"/>
        </w:rPr>
        <w:t>Policy and procedure navigation:  91</w:t>
      </w:r>
    </w:p>
    <w:p w14:paraId="3B5DB23F" w14:textId="77777777" w:rsidR="00BF1BA8" w:rsidRPr="002F019C" w:rsidRDefault="00BF1BA8" w:rsidP="002F019C">
      <w:pPr>
        <w:pStyle w:val="ListParagraph"/>
        <w:numPr>
          <w:ilvl w:val="0"/>
          <w:numId w:val="12"/>
        </w:numPr>
        <w:rPr>
          <w:rFonts w:ascii="Lato" w:hAnsi="Lato"/>
        </w:rPr>
      </w:pPr>
      <w:r w:rsidRPr="002F019C">
        <w:rPr>
          <w:rFonts w:ascii="Lato" w:hAnsi="Lato"/>
        </w:rPr>
        <w:t>ELA support: 19</w:t>
      </w:r>
    </w:p>
    <w:p w14:paraId="35BCFB01" w14:textId="77777777" w:rsidR="00BF1BA8" w:rsidRPr="002F019C" w:rsidRDefault="00BF1BA8" w:rsidP="002F019C">
      <w:pPr>
        <w:pStyle w:val="ListParagraph"/>
        <w:numPr>
          <w:ilvl w:val="0"/>
          <w:numId w:val="12"/>
        </w:numPr>
        <w:rPr>
          <w:rFonts w:ascii="Lato" w:hAnsi="Lato"/>
        </w:rPr>
      </w:pPr>
      <w:r w:rsidRPr="002F019C">
        <w:rPr>
          <w:rFonts w:ascii="Lato" w:hAnsi="Lato"/>
        </w:rPr>
        <w:t>Safety planning: 16</w:t>
      </w:r>
    </w:p>
    <w:p w14:paraId="7FE10570" w14:textId="2DDA3B9B" w:rsidR="00BF1BA8" w:rsidRPr="002F019C" w:rsidRDefault="00BF1BA8" w:rsidP="002F019C">
      <w:pPr>
        <w:pStyle w:val="ListParagraph"/>
        <w:numPr>
          <w:ilvl w:val="0"/>
          <w:numId w:val="12"/>
        </w:numPr>
        <w:rPr>
          <w:rFonts w:ascii="Lato" w:hAnsi="Lato"/>
        </w:rPr>
      </w:pPr>
      <w:r w:rsidRPr="002F019C">
        <w:rPr>
          <w:rFonts w:ascii="Lato" w:hAnsi="Lato"/>
        </w:rPr>
        <w:t>Reporting options: 12</w:t>
      </w:r>
    </w:p>
    <w:p w14:paraId="6A718B4E" w14:textId="54968787" w:rsidR="00BF1BA8" w:rsidRPr="002F019C" w:rsidRDefault="00BF1BA8" w:rsidP="002F019C">
      <w:pPr>
        <w:pStyle w:val="ListParagraph"/>
        <w:numPr>
          <w:ilvl w:val="0"/>
          <w:numId w:val="12"/>
        </w:numPr>
        <w:rPr>
          <w:rFonts w:ascii="Lato" w:hAnsi="Lato"/>
        </w:rPr>
      </w:pPr>
      <w:r w:rsidRPr="002F019C">
        <w:rPr>
          <w:rFonts w:ascii="Lato" w:hAnsi="Lato"/>
        </w:rPr>
        <w:t>Resource navigation: 8</w:t>
      </w:r>
    </w:p>
    <w:p w14:paraId="0F40370B" w14:textId="6EDDF896" w:rsidR="00BF1BA8" w:rsidRPr="002F019C" w:rsidRDefault="00BF1BA8" w:rsidP="002F019C">
      <w:pPr>
        <w:pStyle w:val="ListParagraph"/>
        <w:numPr>
          <w:ilvl w:val="0"/>
          <w:numId w:val="12"/>
        </w:numPr>
        <w:rPr>
          <w:rFonts w:ascii="Lato" w:hAnsi="Lato"/>
        </w:rPr>
      </w:pPr>
      <w:r w:rsidRPr="002F019C">
        <w:rPr>
          <w:rFonts w:ascii="Lato" w:hAnsi="Lato"/>
        </w:rPr>
        <w:t>Support in a meeting: 6</w:t>
      </w:r>
    </w:p>
    <w:p w14:paraId="51726D2C" w14:textId="77777777" w:rsidR="00BF1BA8" w:rsidRPr="002F019C" w:rsidRDefault="00BF1BA8" w:rsidP="002F019C">
      <w:pPr>
        <w:pStyle w:val="ListParagraph"/>
        <w:numPr>
          <w:ilvl w:val="0"/>
          <w:numId w:val="12"/>
        </w:numPr>
        <w:rPr>
          <w:rFonts w:ascii="Lato" w:hAnsi="Lato"/>
        </w:rPr>
      </w:pPr>
      <w:r w:rsidRPr="002F019C">
        <w:rPr>
          <w:rFonts w:ascii="Lato" w:hAnsi="Lato"/>
        </w:rPr>
        <w:t>System level advocacy: 5</w:t>
      </w:r>
    </w:p>
    <w:p w14:paraId="7E547E23" w14:textId="45794127" w:rsidR="00BF1BA8" w:rsidRPr="002F019C" w:rsidRDefault="00BF1BA8" w:rsidP="002F019C">
      <w:pPr>
        <w:pStyle w:val="ListParagraph"/>
        <w:numPr>
          <w:ilvl w:val="0"/>
          <w:numId w:val="12"/>
        </w:numPr>
        <w:rPr>
          <w:rFonts w:ascii="Lato" w:hAnsi="Lato"/>
        </w:rPr>
      </w:pPr>
      <w:r w:rsidRPr="002F019C">
        <w:rPr>
          <w:rFonts w:ascii="Lato" w:hAnsi="Lato"/>
        </w:rPr>
        <w:t>Protective order support: 4</w:t>
      </w:r>
    </w:p>
    <w:p w14:paraId="3ABD4D65" w14:textId="77777777" w:rsidR="00BF1BA8" w:rsidRDefault="00BF1BA8" w:rsidP="005B3635">
      <w:pPr>
        <w:rPr>
          <w:rFonts w:ascii="Lato" w:hAnsi="Lato"/>
        </w:rPr>
      </w:pPr>
    </w:p>
    <w:p w14:paraId="0BFEDEBA" w14:textId="26CB902F" w:rsidR="00BF1BA8" w:rsidRPr="002F019C" w:rsidRDefault="75FF8667" w:rsidP="005B3635">
      <w:pPr>
        <w:rPr>
          <w:rFonts w:ascii="Lato" w:hAnsi="Lato"/>
          <w:b/>
          <w:bCs/>
        </w:rPr>
      </w:pPr>
      <w:r w:rsidRPr="01040034">
        <w:rPr>
          <w:rFonts w:ascii="Lato" w:hAnsi="Lato"/>
          <w:b/>
          <w:bCs/>
        </w:rPr>
        <w:t>Referrals Provided</w:t>
      </w:r>
    </w:p>
    <w:p w14:paraId="4C960FC0" w14:textId="21538AE6" w:rsidR="00BF1BA8" w:rsidRPr="002F019C" w:rsidRDefault="00BF1BA8" w:rsidP="002F019C">
      <w:pPr>
        <w:pStyle w:val="ListParagraph"/>
        <w:numPr>
          <w:ilvl w:val="0"/>
          <w:numId w:val="13"/>
        </w:numPr>
        <w:rPr>
          <w:rFonts w:ascii="Lato" w:hAnsi="Lato"/>
        </w:rPr>
      </w:pPr>
      <w:r w:rsidRPr="002F019C">
        <w:rPr>
          <w:rFonts w:ascii="Lato" w:hAnsi="Lato"/>
        </w:rPr>
        <w:t>Domestic/sexual violence resource: 18</w:t>
      </w:r>
    </w:p>
    <w:p w14:paraId="76850834" w14:textId="0C75E15E" w:rsidR="00BF1BA8" w:rsidRPr="002F019C" w:rsidRDefault="00BF1BA8" w:rsidP="002F019C">
      <w:pPr>
        <w:pStyle w:val="ListParagraph"/>
        <w:numPr>
          <w:ilvl w:val="0"/>
          <w:numId w:val="13"/>
        </w:numPr>
        <w:rPr>
          <w:rFonts w:ascii="Lato" w:hAnsi="Lato"/>
        </w:rPr>
      </w:pPr>
      <w:r w:rsidRPr="002F019C">
        <w:rPr>
          <w:rFonts w:ascii="Lato" w:hAnsi="Lato"/>
        </w:rPr>
        <w:t>HRBP: 11</w:t>
      </w:r>
    </w:p>
    <w:p w14:paraId="10FB1C35" w14:textId="25371419" w:rsidR="00BF1BA8" w:rsidRPr="002F019C" w:rsidRDefault="00BF1BA8" w:rsidP="002F019C">
      <w:pPr>
        <w:pStyle w:val="ListParagraph"/>
        <w:numPr>
          <w:ilvl w:val="0"/>
          <w:numId w:val="13"/>
        </w:numPr>
        <w:rPr>
          <w:rFonts w:ascii="Lato" w:hAnsi="Lato"/>
        </w:rPr>
      </w:pPr>
      <w:r w:rsidRPr="002F019C">
        <w:rPr>
          <w:rFonts w:ascii="Lato" w:hAnsi="Lato"/>
        </w:rPr>
        <w:t>ELA: 11</w:t>
      </w:r>
    </w:p>
    <w:p w14:paraId="3C392CD2" w14:textId="4A677807" w:rsidR="00BF1BA8" w:rsidRPr="002F019C" w:rsidRDefault="00BF1BA8" w:rsidP="002F019C">
      <w:pPr>
        <w:pStyle w:val="ListParagraph"/>
        <w:numPr>
          <w:ilvl w:val="0"/>
          <w:numId w:val="13"/>
        </w:numPr>
        <w:rPr>
          <w:rFonts w:ascii="Lato" w:hAnsi="Lato"/>
        </w:rPr>
      </w:pPr>
      <w:r w:rsidRPr="002F019C">
        <w:rPr>
          <w:rFonts w:ascii="Lato" w:hAnsi="Lato"/>
        </w:rPr>
        <w:t>Directed to their manager: 9</w:t>
      </w:r>
    </w:p>
    <w:p w14:paraId="3A491A15" w14:textId="77777777" w:rsidR="00BF1BA8" w:rsidRPr="002F019C" w:rsidRDefault="00BF1BA8" w:rsidP="002F019C">
      <w:pPr>
        <w:pStyle w:val="ListParagraph"/>
        <w:numPr>
          <w:ilvl w:val="0"/>
          <w:numId w:val="13"/>
        </w:numPr>
        <w:rPr>
          <w:rFonts w:ascii="Lato" w:hAnsi="Lato"/>
        </w:rPr>
      </w:pPr>
      <w:r w:rsidRPr="002F019C">
        <w:rPr>
          <w:rFonts w:ascii="Lato" w:hAnsi="Lato"/>
        </w:rPr>
        <w:t>Basic needs resource: 8</w:t>
      </w:r>
    </w:p>
    <w:p w14:paraId="56F127E8" w14:textId="7E748353" w:rsidR="00BF1BA8" w:rsidRPr="002F019C" w:rsidRDefault="00BF1BA8" w:rsidP="002F019C">
      <w:pPr>
        <w:pStyle w:val="ListParagraph"/>
        <w:numPr>
          <w:ilvl w:val="0"/>
          <w:numId w:val="13"/>
        </w:numPr>
        <w:rPr>
          <w:rFonts w:ascii="Lato" w:hAnsi="Lato"/>
        </w:rPr>
      </w:pPr>
      <w:r w:rsidRPr="002F019C">
        <w:rPr>
          <w:rFonts w:ascii="Lato" w:hAnsi="Lato"/>
        </w:rPr>
        <w:t>OCIC CIS: 7</w:t>
      </w:r>
    </w:p>
    <w:p w14:paraId="7A619E91" w14:textId="56DEFEBD" w:rsidR="00BF1BA8" w:rsidRPr="002F019C" w:rsidRDefault="00BF1BA8" w:rsidP="002F019C">
      <w:pPr>
        <w:pStyle w:val="ListParagraph"/>
        <w:numPr>
          <w:ilvl w:val="0"/>
          <w:numId w:val="13"/>
        </w:numPr>
        <w:rPr>
          <w:rFonts w:ascii="Lato" w:hAnsi="Lato"/>
        </w:rPr>
      </w:pPr>
      <w:r w:rsidRPr="002F019C">
        <w:rPr>
          <w:rFonts w:ascii="Lato" w:hAnsi="Lato"/>
        </w:rPr>
        <w:t>Union: 5</w:t>
      </w:r>
    </w:p>
    <w:p w14:paraId="44EFA8DA" w14:textId="43DF6E9A" w:rsidR="00BF1BA8" w:rsidRDefault="00BF1BA8" w:rsidP="002F019C">
      <w:pPr>
        <w:pStyle w:val="ListParagraph"/>
        <w:numPr>
          <w:ilvl w:val="0"/>
          <w:numId w:val="13"/>
        </w:numPr>
        <w:rPr>
          <w:rFonts w:ascii="Lato" w:hAnsi="Lato"/>
        </w:rPr>
      </w:pPr>
      <w:r w:rsidRPr="002F019C">
        <w:rPr>
          <w:rFonts w:ascii="Lato" w:hAnsi="Lato"/>
        </w:rPr>
        <w:t>Legal Aid: 4</w:t>
      </w:r>
    </w:p>
    <w:p w14:paraId="49E51A2E" w14:textId="06BC4BDC" w:rsidR="00EA2994" w:rsidRPr="002F019C" w:rsidRDefault="009E2440" w:rsidP="002F019C">
      <w:pPr>
        <w:pStyle w:val="ListParagraph"/>
        <w:numPr>
          <w:ilvl w:val="0"/>
          <w:numId w:val="13"/>
        </w:numPr>
        <w:rPr>
          <w:rFonts w:ascii="Lato" w:hAnsi="Lato"/>
        </w:rPr>
      </w:pPr>
      <w:r>
        <w:rPr>
          <w:rFonts w:ascii="Lato" w:hAnsi="Lato"/>
        </w:rPr>
        <w:t>Public Safety</w:t>
      </w:r>
      <w:r w:rsidR="00D367B5">
        <w:rPr>
          <w:rFonts w:ascii="Lato" w:hAnsi="Lato"/>
        </w:rPr>
        <w:t>: 4</w:t>
      </w:r>
    </w:p>
    <w:p w14:paraId="7B4E9A4C" w14:textId="6DA2F0E5" w:rsidR="00BF1BA8" w:rsidRPr="002F019C" w:rsidRDefault="00BF1BA8" w:rsidP="002F019C">
      <w:pPr>
        <w:pStyle w:val="ListParagraph"/>
        <w:numPr>
          <w:ilvl w:val="0"/>
          <w:numId w:val="13"/>
        </w:numPr>
        <w:rPr>
          <w:rFonts w:ascii="Lato" w:hAnsi="Lato"/>
        </w:rPr>
      </w:pPr>
      <w:r w:rsidRPr="002F019C">
        <w:rPr>
          <w:rFonts w:ascii="Lato" w:hAnsi="Lato"/>
        </w:rPr>
        <w:t>PLO: 3</w:t>
      </w:r>
    </w:p>
    <w:p w14:paraId="241C6430" w14:textId="1F007110" w:rsidR="00BF1BA8" w:rsidRPr="002F019C" w:rsidRDefault="00BF1BA8" w:rsidP="002F019C">
      <w:pPr>
        <w:pStyle w:val="ListParagraph"/>
        <w:numPr>
          <w:ilvl w:val="0"/>
          <w:numId w:val="13"/>
        </w:numPr>
        <w:rPr>
          <w:rFonts w:ascii="Lato" w:hAnsi="Lato"/>
        </w:rPr>
      </w:pPr>
      <w:r w:rsidRPr="002F019C">
        <w:rPr>
          <w:rFonts w:ascii="Lato" w:hAnsi="Lato"/>
        </w:rPr>
        <w:t>CPS: 3</w:t>
      </w:r>
    </w:p>
    <w:p w14:paraId="4903D204" w14:textId="6EFE2DA1" w:rsidR="00BF1BA8" w:rsidRPr="002F019C" w:rsidRDefault="00BF1BA8" w:rsidP="002F019C">
      <w:pPr>
        <w:pStyle w:val="ListParagraph"/>
        <w:numPr>
          <w:ilvl w:val="0"/>
          <w:numId w:val="13"/>
        </w:numPr>
        <w:rPr>
          <w:rFonts w:ascii="Lato" w:hAnsi="Lato"/>
        </w:rPr>
      </w:pPr>
      <w:r w:rsidRPr="002F019C">
        <w:rPr>
          <w:rFonts w:ascii="Lato" w:hAnsi="Lato"/>
        </w:rPr>
        <w:t>Counseling: 3</w:t>
      </w:r>
    </w:p>
    <w:p w14:paraId="191D0AFD" w14:textId="282969E2" w:rsidR="00BF1BA8" w:rsidRPr="002F019C" w:rsidRDefault="00BF1BA8" w:rsidP="002F019C">
      <w:pPr>
        <w:pStyle w:val="ListParagraph"/>
        <w:numPr>
          <w:ilvl w:val="0"/>
          <w:numId w:val="13"/>
        </w:numPr>
        <w:rPr>
          <w:rFonts w:ascii="Lato" w:hAnsi="Lato"/>
        </w:rPr>
      </w:pPr>
      <w:r w:rsidRPr="002F019C">
        <w:rPr>
          <w:rFonts w:ascii="Lato" w:hAnsi="Lato"/>
        </w:rPr>
        <w:t>OCIC P&amp;E: 3</w:t>
      </w:r>
    </w:p>
    <w:p w14:paraId="57BB74DD" w14:textId="57CFC842" w:rsidR="00BF1BA8" w:rsidRPr="002F019C" w:rsidRDefault="00BF1BA8" w:rsidP="002F019C">
      <w:pPr>
        <w:pStyle w:val="ListParagraph"/>
        <w:numPr>
          <w:ilvl w:val="0"/>
          <w:numId w:val="13"/>
        </w:numPr>
        <w:rPr>
          <w:rFonts w:ascii="Lato" w:hAnsi="Lato"/>
        </w:rPr>
      </w:pPr>
      <w:r w:rsidRPr="002F019C">
        <w:rPr>
          <w:rFonts w:ascii="Lato" w:hAnsi="Lato"/>
        </w:rPr>
        <w:t>Integrity: 2</w:t>
      </w:r>
    </w:p>
    <w:p w14:paraId="2E1536C2" w14:textId="53A3E46E" w:rsidR="00BF1BA8" w:rsidRPr="002F019C" w:rsidRDefault="00BF1BA8" w:rsidP="002F019C">
      <w:pPr>
        <w:pStyle w:val="ListParagraph"/>
        <w:numPr>
          <w:ilvl w:val="0"/>
          <w:numId w:val="13"/>
        </w:numPr>
        <w:rPr>
          <w:rFonts w:ascii="Lato" w:hAnsi="Lato"/>
        </w:rPr>
      </w:pPr>
      <w:r w:rsidRPr="002F019C">
        <w:rPr>
          <w:rFonts w:ascii="Lato" w:hAnsi="Lato"/>
        </w:rPr>
        <w:t>HR AC</w:t>
      </w:r>
      <w:r w:rsidR="00F26EB1">
        <w:rPr>
          <w:rFonts w:ascii="Lato" w:hAnsi="Lato"/>
        </w:rPr>
        <w:t>C</w:t>
      </w:r>
      <w:r w:rsidRPr="002F019C">
        <w:rPr>
          <w:rFonts w:ascii="Lato" w:hAnsi="Lato"/>
        </w:rPr>
        <w:t>: 2</w:t>
      </w:r>
    </w:p>
    <w:p w14:paraId="4FDC003D" w14:textId="670BC945" w:rsidR="00BF1BA8" w:rsidRPr="002F019C" w:rsidRDefault="00BF1BA8" w:rsidP="002F019C">
      <w:pPr>
        <w:pStyle w:val="ListParagraph"/>
        <w:numPr>
          <w:ilvl w:val="0"/>
          <w:numId w:val="13"/>
        </w:numPr>
        <w:rPr>
          <w:rFonts w:ascii="Lato" w:hAnsi="Lato"/>
        </w:rPr>
      </w:pPr>
      <w:r w:rsidRPr="002F019C">
        <w:rPr>
          <w:rFonts w:ascii="Lato" w:hAnsi="Lato"/>
        </w:rPr>
        <w:t>OCC Health: 2</w:t>
      </w:r>
    </w:p>
    <w:p w14:paraId="1A190F52" w14:textId="4A355C58" w:rsidR="00BF1BA8" w:rsidRPr="002F019C" w:rsidRDefault="00BF1BA8" w:rsidP="002F019C">
      <w:pPr>
        <w:pStyle w:val="ListParagraph"/>
        <w:numPr>
          <w:ilvl w:val="0"/>
          <w:numId w:val="13"/>
        </w:numPr>
        <w:rPr>
          <w:rFonts w:ascii="Lato" w:hAnsi="Lato"/>
        </w:rPr>
      </w:pPr>
      <w:r w:rsidRPr="002F019C">
        <w:rPr>
          <w:rFonts w:ascii="Lato" w:hAnsi="Lato"/>
        </w:rPr>
        <w:t>Employee benefits: 1</w:t>
      </w:r>
    </w:p>
    <w:p w14:paraId="2B4BA8FD" w14:textId="7C24749B" w:rsidR="00BF1BA8" w:rsidRPr="002F019C" w:rsidRDefault="00BF1BA8" w:rsidP="002F019C">
      <w:pPr>
        <w:pStyle w:val="ListParagraph"/>
        <w:numPr>
          <w:ilvl w:val="0"/>
          <w:numId w:val="13"/>
        </w:numPr>
        <w:rPr>
          <w:rFonts w:ascii="Lato" w:hAnsi="Lato"/>
        </w:rPr>
      </w:pPr>
      <w:r w:rsidRPr="002F019C">
        <w:rPr>
          <w:rFonts w:ascii="Lato" w:hAnsi="Lato"/>
        </w:rPr>
        <w:t>Title IX: 1</w:t>
      </w:r>
    </w:p>
    <w:p w14:paraId="27A6DEF5" w14:textId="1D9A59F1" w:rsidR="00BF1BA8" w:rsidRPr="002F019C" w:rsidRDefault="00BF1BA8" w:rsidP="002F019C">
      <w:pPr>
        <w:pStyle w:val="ListParagraph"/>
        <w:numPr>
          <w:ilvl w:val="0"/>
          <w:numId w:val="13"/>
        </w:numPr>
        <w:rPr>
          <w:rFonts w:ascii="Lato" w:hAnsi="Lato"/>
        </w:rPr>
      </w:pPr>
      <w:r w:rsidRPr="002F019C">
        <w:rPr>
          <w:rFonts w:ascii="Lato" w:hAnsi="Lato"/>
        </w:rPr>
        <w:t>Student affairs: 1</w:t>
      </w:r>
    </w:p>
    <w:p w14:paraId="12BBBAC9" w14:textId="57C53D66" w:rsidR="00BF1BA8" w:rsidRPr="002F019C" w:rsidRDefault="00BF1BA8" w:rsidP="002F019C">
      <w:pPr>
        <w:pStyle w:val="ListParagraph"/>
        <w:numPr>
          <w:ilvl w:val="0"/>
          <w:numId w:val="13"/>
        </w:numPr>
        <w:rPr>
          <w:rFonts w:ascii="Lato" w:hAnsi="Lato"/>
        </w:rPr>
        <w:sectPr w:rsidR="00BF1BA8" w:rsidRPr="002F019C" w:rsidSect="006964C0">
          <w:footerReference w:type="even" r:id="rId10"/>
          <w:footerReference w:type="default" r:id="rId11"/>
          <w:pgSz w:w="12240" w:h="15840"/>
          <w:pgMar w:top="1440" w:right="1440" w:bottom="1440" w:left="1440" w:header="720" w:footer="720" w:gutter="0"/>
          <w:cols w:space="720"/>
          <w:docGrid w:linePitch="326"/>
        </w:sectPr>
      </w:pPr>
      <w:r w:rsidRPr="002F019C">
        <w:rPr>
          <w:rFonts w:ascii="Lato" w:hAnsi="Lato"/>
        </w:rPr>
        <w:t>Insurance: 1</w:t>
      </w:r>
    </w:p>
    <w:p w14:paraId="7927611E" w14:textId="311C193D" w:rsidR="008A30A8" w:rsidRPr="008E4FC6" w:rsidRDefault="008A30A8" w:rsidP="008E4FC6">
      <w:pPr>
        <w:pStyle w:val="Heading1"/>
        <w:rPr>
          <w:rFonts w:ascii="Lato" w:hAnsi="Lato"/>
          <w:color w:val="000000" w:themeColor="text1"/>
        </w:rPr>
      </w:pPr>
      <w:bookmarkStart w:id="17" w:name="_Toc220685666"/>
      <w:r w:rsidRPr="007C27C9">
        <w:rPr>
          <w:rFonts w:ascii="Lato" w:hAnsi="Lato"/>
          <w:color w:val="000000" w:themeColor="text1"/>
        </w:rPr>
        <w:lastRenderedPageBreak/>
        <w:t>ADA and Section 504 Compliance</w:t>
      </w:r>
      <w:bookmarkEnd w:id="17"/>
    </w:p>
    <w:p w14:paraId="5B65AE90" w14:textId="76C5A58B" w:rsidR="008A30A8" w:rsidRPr="007C27C9" w:rsidRDefault="008A30A8" w:rsidP="008A30A8">
      <w:pPr>
        <w:rPr>
          <w:rFonts w:ascii="Lato" w:hAnsi="Lato"/>
        </w:rPr>
      </w:pPr>
      <w:r w:rsidRPr="007C27C9">
        <w:rPr>
          <w:rFonts w:ascii="Lato" w:hAnsi="Lato"/>
        </w:rPr>
        <w:t>The ADA and Section 504 Compliance Manager is responsible for institutional compliance, including adherence to state and federal law around accessibility. The ADA and Section 504 Compliance Manager also provides consultation to the institution and oversees the accommodation appeals process.</w:t>
      </w:r>
    </w:p>
    <w:p w14:paraId="438FEE46" w14:textId="77777777" w:rsidR="008A30A8" w:rsidRPr="007C27C9" w:rsidRDefault="008A30A8" w:rsidP="008A30A8">
      <w:pPr>
        <w:rPr>
          <w:rFonts w:ascii="Lato" w:hAnsi="Lato"/>
        </w:rPr>
      </w:pPr>
    </w:p>
    <w:p w14:paraId="66E6B0E3" w14:textId="77777777" w:rsidR="008A30A8" w:rsidRPr="007C27C9" w:rsidRDefault="008A30A8" w:rsidP="008A30A8">
      <w:pPr>
        <w:pStyle w:val="Heading2"/>
        <w:rPr>
          <w:rFonts w:ascii="Lato" w:hAnsi="Lato"/>
          <w:color w:val="000000" w:themeColor="text1"/>
        </w:rPr>
      </w:pPr>
      <w:bookmarkStart w:id="18" w:name="_Toc220685667"/>
      <w:r w:rsidRPr="007C27C9">
        <w:rPr>
          <w:rFonts w:ascii="Lato" w:hAnsi="Lato"/>
          <w:color w:val="000000" w:themeColor="text1"/>
        </w:rPr>
        <w:t>Physical Accessibility</w:t>
      </w:r>
      <w:bookmarkEnd w:id="18"/>
    </w:p>
    <w:p w14:paraId="3B1CE7DB" w14:textId="77777777" w:rsidR="008A30A8" w:rsidRPr="007C27C9" w:rsidRDefault="008A30A8" w:rsidP="008A30A8">
      <w:pPr>
        <w:rPr>
          <w:rFonts w:ascii="Lato" w:hAnsi="Lato"/>
        </w:rPr>
      </w:pPr>
      <w:r w:rsidRPr="007C27C9">
        <w:rPr>
          <w:rFonts w:ascii="Lato" w:hAnsi="Lato"/>
        </w:rPr>
        <w:t>Launched a multi-year ADA architectural assessment of OHSU facilities. Doernbecher Children’s Hospital, OHSU Hospital South, and Parking Garages B, C, and F were all evaluated in 2024-2025, with additional facilities to follow in subsequent years. Assessment results will be used to inform an updated self-evaluation and remediation roadmap for OHSU.</w:t>
      </w:r>
    </w:p>
    <w:p w14:paraId="5EF78BE8" w14:textId="6820F1D7" w:rsidR="008A30A8" w:rsidRPr="007C27C9" w:rsidRDefault="008A30A8" w:rsidP="008A30A8">
      <w:pPr>
        <w:rPr>
          <w:rFonts w:ascii="Lato" w:hAnsi="Lato"/>
        </w:rPr>
      </w:pPr>
      <w:r w:rsidRPr="007C27C9">
        <w:rPr>
          <w:rFonts w:ascii="Lato" w:hAnsi="Lato"/>
        </w:rPr>
        <w:t xml:space="preserve">As voted upon by OHSU’s </w:t>
      </w:r>
      <w:hyperlink r:id="rId12">
        <w:r w:rsidRPr="007C27C9">
          <w:rPr>
            <w:rStyle w:val="Hyperlink"/>
            <w:rFonts w:ascii="Lato" w:hAnsi="Lato"/>
            <w:b/>
          </w:rPr>
          <w:t>Physical Access Committee</w:t>
        </w:r>
      </w:hyperlink>
      <w:r w:rsidRPr="007C27C9">
        <w:rPr>
          <w:rFonts w:ascii="Lato" w:hAnsi="Lato"/>
        </w:rPr>
        <w:t>, directed the allocated funding to improve accessibility in Mackenzie, Baird, and Sam Jackson Hall by installing improved wayfinding signage and automating entry doors to OHSU Anywhere flex use spaces. Read the Committee’s</w:t>
      </w:r>
      <w:r w:rsidR="004B2D4F">
        <w:rPr>
          <w:rFonts w:ascii="Lato" w:hAnsi="Lato"/>
        </w:rPr>
        <w:t xml:space="preserve"> </w:t>
      </w:r>
      <w:hyperlink r:id="rId13" w:tooltip="Opens separte link to OHSU post with Physical Access Committe's Annual Report">
        <w:r w:rsidR="004B2D4F">
          <w:rPr>
            <w:rStyle w:val="Hyperlink"/>
            <w:rFonts w:ascii="Lato" w:hAnsi="Lato"/>
            <w:b/>
          </w:rPr>
          <w:t>Annual Report</w:t>
        </w:r>
      </w:hyperlink>
      <w:r w:rsidRPr="007C27C9">
        <w:rPr>
          <w:rFonts w:ascii="Lato" w:hAnsi="Lato"/>
          <w:b/>
        </w:rPr>
        <w:t xml:space="preserve"> </w:t>
      </w:r>
      <w:r w:rsidRPr="007C27C9">
        <w:rPr>
          <w:rFonts w:ascii="Lato" w:hAnsi="Lato"/>
        </w:rPr>
        <w:t>for a full overview of its activities in 2024-2025.</w:t>
      </w:r>
    </w:p>
    <w:p w14:paraId="59BF2AD5" w14:textId="77777777" w:rsidR="008A30A8" w:rsidRPr="007C27C9" w:rsidRDefault="008A30A8" w:rsidP="008A30A8">
      <w:pPr>
        <w:rPr>
          <w:rFonts w:ascii="Lato" w:hAnsi="Lato"/>
        </w:rPr>
      </w:pPr>
      <w:r w:rsidRPr="007C27C9">
        <w:rPr>
          <w:rFonts w:ascii="Lato" w:hAnsi="Lato"/>
        </w:rPr>
        <w:t>Conducted accessibility walkthroughs or reviews of new facilities at the Crossings Campus, the Richmond Clinic, an adult changing table installed on the 7th floor of Doernbecher Children’s Hospital, and proposed designs for the upcoming Doernbecher Children’s Hospital Addition.</w:t>
      </w:r>
    </w:p>
    <w:p w14:paraId="3367A333" w14:textId="77777777" w:rsidR="007E6F91" w:rsidRPr="007C27C9" w:rsidRDefault="007E6F91" w:rsidP="008A30A8">
      <w:pPr>
        <w:rPr>
          <w:rFonts w:ascii="Lato" w:hAnsi="Lato"/>
        </w:rPr>
      </w:pPr>
    </w:p>
    <w:p w14:paraId="15DB0845" w14:textId="77777777" w:rsidR="008A30A8" w:rsidRPr="007C27C9" w:rsidRDefault="008A30A8" w:rsidP="008A30A8">
      <w:pPr>
        <w:pStyle w:val="Heading2"/>
        <w:rPr>
          <w:rFonts w:ascii="Lato" w:hAnsi="Lato"/>
          <w:color w:val="000000" w:themeColor="text1"/>
        </w:rPr>
      </w:pPr>
      <w:bookmarkStart w:id="19" w:name="_Toc220685668"/>
      <w:r w:rsidRPr="007C27C9">
        <w:rPr>
          <w:rFonts w:ascii="Lato" w:hAnsi="Lato"/>
          <w:color w:val="000000" w:themeColor="text1"/>
        </w:rPr>
        <w:t>Digital Accessibility</w:t>
      </w:r>
      <w:bookmarkEnd w:id="19"/>
    </w:p>
    <w:p w14:paraId="0ED8FF35" w14:textId="77777777" w:rsidR="008A30A8" w:rsidRPr="007C27C9" w:rsidRDefault="008A30A8" w:rsidP="008A30A8">
      <w:pPr>
        <w:rPr>
          <w:rFonts w:ascii="Lato" w:hAnsi="Lato"/>
        </w:rPr>
      </w:pPr>
      <w:r w:rsidRPr="007C27C9">
        <w:rPr>
          <w:rFonts w:ascii="Lato" w:hAnsi="Lato"/>
        </w:rPr>
        <w:t>In partnership with the Digital Strategy team, led the Digital Accessibility Committee (DAC) in its efforts to coordinate institutional standards and expectations for digital accessibility.</w:t>
      </w:r>
    </w:p>
    <w:p w14:paraId="35C35A50" w14:textId="77777777" w:rsidR="008A30A8" w:rsidRPr="007C27C9" w:rsidRDefault="008A30A8" w:rsidP="008A30A8">
      <w:pPr>
        <w:rPr>
          <w:rFonts w:ascii="Lato" w:hAnsi="Lato"/>
        </w:rPr>
      </w:pPr>
      <w:r w:rsidRPr="007C27C9">
        <w:rPr>
          <w:rFonts w:ascii="Lato" w:hAnsi="Lato"/>
        </w:rPr>
        <w:t>Conducted educational outreach to institutional partners – Legal, Risk Management, Procurement, Branding &amp; Marketing – on the topic of digital accessibility.</w:t>
      </w:r>
    </w:p>
    <w:p w14:paraId="226C8289" w14:textId="1554D833" w:rsidR="008A30A8" w:rsidRPr="007C27C9" w:rsidRDefault="008A30A8" w:rsidP="008A30A8">
      <w:pPr>
        <w:rPr>
          <w:rFonts w:ascii="Lato" w:hAnsi="Lato"/>
          <w:b/>
        </w:rPr>
      </w:pPr>
      <w:r w:rsidRPr="007C27C9">
        <w:rPr>
          <w:rFonts w:ascii="Lato" w:hAnsi="Lato"/>
        </w:rPr>
        <w:t xml:space="preserve">Advocated for and secured expert legal guidance on compliance with digital accessibility regulations under </w:t>
      </w:r>
      <w:hyperlink r:id="rId14" w:tooltip="External link to ADA Title II and Section 504 infomration ">
        <w:r w:rsidRPr="007C27C9">
          <w:rPr>
            <w:rStyle w:val="Hyperlink"/>
            <w:rFonts w:ascii="Lato" w:hAnsi="Lato"/>
            <w:b/>
          </w:rPr>
          <w:t>ADA Title II and Section 504.</w:t>
        </w:r>
      </w:hyperlink>
    </w:p>
    <w:p w14:paraId="37D88295" w14:textId="2DD5ABE6" w:rsidR="008A30A8" w:rsidRPr="007C27C9" w:rsidRDefault="008A30A8" w:rsidP="008A30A8">
      <w:pPr>
        <w:rPr>
          <w:rFonts w:ascii="Lato" w:hAnsi="Lato"/>
        </w:rPr>
      </w:pPr>
      <w:r w:rsidRPr="007C27C9">
        <w:rPr>
          <w:rFonts w:ascii="Lato" w:hAnsi="Lato"/>
        </w:rPr>
        <w:t xml:space="preserve">Launched internal </w:t>
      </w:r>
      <w:hyperlink r:id="rId15" w:tooltip="Link to OHSU'S ADA and Section 504 O2 page" w:history="1">
        <w:r w:rsidRPr="004B2D4F">
          <w:rPr>
            <w:rStyle w:val="Hyperlink"/>
            <w:rFonts w:ascii="Lato" w:hAnsi="Lato"/>
            <w:b/>
          </w:rPr>
          <w:t>O2 webpage</w:t>
        </w:r>
      </w:hyperlink>
      <w:r w:rsidRPr="007C27C9">
        <w:rPr>
          <w:rFonts w:ascii="Lato" w:hAnsi="Lato"/>
          <w:b/>
        </w:rPr>
        <w:t xml:space="preserve"> </w:t>
      </w:r>
      <w:r w:rsidRPr="007C27C9">
        <w:rPr>
          <w:rFonts w:ascii="Lato" w:hAnsi="Lato"/>
        </w:rPr>
        <w:t>on digital accessibility, including a prioritization worksheet, list of resources, and frequently asked questions.</w:t>
      </w:r>
    </w:p>
    <w:p w14:paraId="08166C8B" w14:textId="23B6CA00" w:rsidR="008A30A8" w:rsidRPr="007C27C9" w:rsidRDefault="008A30A8" w:rsidP="008A30A8">
      <w:pPr>
        <w:rPr>
          <w:rFonts w:ascii="Lato" w:hAnsi="Lato"/>
        </w:rPr>
      </w:pPr>
      <w:r w:rsidRPr="007C27C9">
        <w:rPr>
          <w:rFonts w:ascii="Lato" w:hAnsi="Lato"/>
        </w:rPr>
        <w:lastRenderedPageBreak/>
        <w:t xml:space="preserve">Provided expert input on the Digital Strategy’s team new </w:t>
      </w:r>
      <w:hyperlink r:id="rId16" w:tooltip="Link to digital accessibility training information ">
        <w:r w:rsidRPr="007C27C9">
          <w:rPr>
            <w:rStyle w:val="Hyperlink"/>
            <w:rFonts w:ascii="Lato" w:hAnsi="Lato"/>
            <w:b/>
          </w:rPr>
          <w:t>digital accessibility training</w:t>
        </w:r>
      </w:hyperlink>
      <w:r w:rsidRPr="007C27C9">
        <w:rPr>
          <w:rFonts w:ascii="Lato" w:hAnsi="Lato"/>
          <w:b/>
        </w:rPr>
        <w:t xml:space="preserve"> </w:t>
      </w:r>
      <w:r w:rsidRPr="007C27C9">
        <w:rPr>
          <w:rFonts w:ascii="Lato" w:hAnsi="Lato"/>
        </w:rPr>
        <w:t>for OHSU employees responsible for public website content management.</w:t>
      </w:r>
    </w:p>
    <w:p w14:paraId="5F4EBEE0" w14:textId="77777777" w:rsidR="008A30A8" w:rsidRPr="007C27C9" w:rsidRDefault="008A30A8" w:rsidP="008A30A8">
      <w:pPr>
        <w:rPr>
          <w:rFonts w:ascii="Lato" w:hAnsi="Lato"/>
        </w:rPr>
      </w:pPr>
    </w:p>
    <w:p w14:paraId="1A6E1FD1" w14:textId="1F9BD15A" w:rsidR="008A30A8" w:rsidRPr="007C27C9" w:rsidRDefault="008A30A8" w:rsidP="008A30A8">
      <w:pPr>
        <w:pStyle w:val="Heading2"/>
        <w:rPr>
          <w:rFonts w:ascii="Lato" w:hAnsi="Lato"/>
          <w:color w:val="000000" w:themeColor="text1"/>
        </w:rPr>
      </w:pPr>
      <w:bookmarkStart w:id="20" w:name="_Toc220685669"/>
      <w:r w:rsidRPr="007C27C9">
        <w:rPr>
          <w:rFonts w:ascii="Lato" w:hAnsi="Lato"/>
          <w:color w:val="000000" w:themeColor="text1"/>
        </w:rPr>
        <w:t>Consultations</w:t>
      </w:r>
      <w:bookmarkEnd w:id="20"/>
    </w:p>
    <w:p w14:paraId="000D03F9" w14:textId="0DC749C1" w:rsidR="008A30A8" w:rsidRPr="007C27C9" w:rsidRDefault="008A30A8" w:rsidP="008A30A8">
      <w:pPr>
        <w:rPr>
          <w:rFonts w:ascii="Lato" w:hAnsi="Lato"/>
        </w:rPr>
      </w:pPr>
      <w:r w:rsidRPr="007C27C9">
        <w:rPr>
          <w:rFonts w:ascii="Lato" w:hAnsi="Lato"/>
        </w:rPr>
        <w:t>Advised directors, managers, healthcare providers, and other leaders on at least 37 access-related cases, questions, or concerns affecting employees, students, patients, members of the public, and volunteers.</w:t>
      </w:r>
    </w:p>
    <w:p w14:paraId="4AC359EE" w14:textId="77777777" w:rsidR="008A30A8" w:rsidRPr="007C27C9" w:rsidRDefault="008A30A8" w:rsidP="005B3635">
      <w:pPr>
        <w:rPr>
          <w:rFonts w:ascii="Lato" w:hAnsi="Lato"/>
        </w:rPr>
      </w:pPr>
    </w:p>
    <w:p w14:paraId="3E04EB3D" w14:textId="77777777" w:rsidR="003A0EE1" w:rsidRPr="007C27C9" w:rsidRDefault="003A0EE1" w:rsidP="003A0EE1">
      <w:pPr>
        <w:pStyle w:val="Heading2"/>
        <w:rPr>
          <w:rFonts w:ascii="Lato" w:hAnsi="Lato"/>
          <w:color w:val="000000" w:themeColor="text1"/>
        </w:rPr>
      </w:pPr>
      <w:bookmarkStart w:id="21" w:name="_Toc220685670"/>
      <w:r w:rsidRPr="007C27C9">
        <w:rPr>
          <w:rFonts w:ascii="Lato" w:hAnsi="Lato"/>
          <w:color w:val="000000" w:themeColor="text1"/>
        </w:rPr>
        <w:t>Service Animals</w:t>
      </w:r>
      <w:bookmarkEnd w:id="21"/>
    </w:p>
    <w:p w14:paraId="5DC15B6D" w14:textId="77777777" w:rsidR="003A0EE1" w:rsidRPr="007C27C9" w:rsidRDefault="003A0EE1" w:rsidP="003A0EE1">
      <w:pPr>
        <w:rPr>
          <w:rFonts w:ascii="Lato" w:hAnsi="Lato"/>
        </w:rPr>
      </w:pPr>
      <w:r w:rsidRPr="007C27C9">
        <w:rPr>
          <w:rFonts w:ascii="Lato" w:hAnsi="Lato"/>
        </w:rPr>
        <w:t>Led campus partners in creating a new OHSU badge category for service animals, which was piloted in July 2024 and adopted permanently in January 2025.</w:t>
      </w:r>
    </w:p>
    <w:p w14:paraId="5DDD3D63" w14:textId="4379E711" w:rsidR="003A0EE1" w:rsidRPr="007C27C9" w:rsidRDefault="003A0EE1" w:rsidP="003A0EE1">
      <w:pPr>
        <w:rPr>
          <w:rFonts w:ascii="Lato" w:hAnsi="Lato"/>
        </w:rPr>
      </w:pPr>
      <w:r w:rsidRPr="007C27C9">
        <w:rPr>
          <w:rFonts w:ascii="Lato" w:hAnsi="Lato"/>
        </w:rPr>
        <w:t xml:space="preserve">Revamped OHSU’s </w:t>
      </w:r>
      <w:hyperlink r:id="rId17" w:tooltip="Opens seperate link to OHSU's policy on animals in healthcare facilities">
        <w:r w:rsidRPr="007C27C9">
          <w:rPr>
            <w:rStyle w:val="Hyperlink"/>
            <w:rFonts w:ascii="Lato" w:hAnsi="Lato"/>
            <w:b/>
          </w:rPr>
          <w:t>policy on animals in healthcare facilities</w:t>
        </w:r>
      </w:hyperlink>
      <w:r w:rsidRPr="007C27C9">
        <w:rPr>
          <w:rFonts w:ascii="Calibri" w:hAnsi="Calibri" w:cs="Calibri"/>
        </w:rPr>
        <w:t>;</w:t>
      </w:r>
      <w:r w:rsidRPr="007C27C9">
        <w:rPr>
          <w:rFonts w:ascii="Lato" w:hAnsi="Lato"/>
        </w:rPr>
        <w:t xml:space="preserve"> policy currently in process of getting final approval.</w:t>
      </w:r>
    </w:p>
    <w:p w14:paraId="0B88E22C" w14:textId="77777777" w:rsidR="003A0EE1" w:rsidRPr="007C27C9" w:rsidRDefault="003A0EE1" w:rsidP="003A0EE1">
      <w:pPr>
        <w:rPr>
          <w:rFonts w:ascii="Lato" w:hAnsi="Lato"/>
        </w:rPr>
      </w:pPr>
      <w:r w:rsidRPr="007C27C9">
        <w:rPr>
          <w:rFonts w:ascii="Lato" w:hAnsi="Lato"/>
        </w:rPr>
        <w:t>Revised an OHSU sleep lab policy to align with institutional service animal policy.</w:t>
      </w:r>
    </w:p>
    <w:p w14:paraId="1D597858" w14:textId="77777777" w:rsidR="003A0EE1" w:rsidRPr="007C27C9" w:rsidRDefault="003A0EE1" w:rsidP="003A0EE1">
      <w:pPr>
        <w:rPr>
          <w:rFonts w:ascii="Lato" w:hAnsi="Lato"/>
        </w:rPr>
      </w:pPr>
    </w:p>
    <w:p w14:paraId="0C6A90F4" w14:textId="77777777" w:rsidR="003A0EE1" w:rsidRPr="007C27C9" w:rsidRDefault="003A0EE1" w:rsidP="003A0EE1">
      <w:pPr>
        <w:pStyle w:val="Heading2"/>
        <w:rPr>
          <w:rFonts w:ascii="Lato" w:hAnsi="Lato"/>
          <w:color w:val="000000" w:themeColor="text1"/>
        </w:rPr>
      </w:pPr>
      <w:bookmarkStart w:id="22" w:name="_Toc220685671"/>
      <w:r w:rsidRPr="007C27C9">
        <w:rPr>
          <w:rFonts w:ascii="Lato" w:hAnsi="Lato"/>
          <w:color w:val="000000" w:themeColor="text1"/>
        </w:rPr>
        <w:t>Accommodation Systems</w:t>
      </w:r>
      <w:bookmarkEnd w:id="22"/>
    </w:p>
    <w:p w14:paraId="6F4790F8" w14:textId="032AC401" w:rsidR="003A0EE1" w:rsidRPr="007C27C9" w:rsidRDefault="003A0EE1" w:rsidP="003A0EE1">
      <w:pPr>
        <w:rPr>
          <w:rFonts w:ascii="Lato" w:hAnsi="Lato"/>
        </w:rPr>
      </w:pPr>
      <w:r w:rsidRPr="007C27C9">
        <w:rPr>
          <w:rFonts w:ascii="Lato" w:hAnsi="Lato"/>
        </w:rPr>
        <w:t xml:space="preserve">Established a new institutional policy and ancillary procedures for an </w:t>
      </w:r>
      <w:hyperlink r:id="rId18" w:tooltip="Link to accommodation appeals o2 site">
        <w:r w:rsidR="004B2D4F">
          <w:rPr>
            <w:rStyle w:val="Hyperlink"/>
            <w:rFonts w:ascii="Lato" w:hAnsi="Lato"/>
            <w:b/>
          </w:rPr>
          <w:t>accommodation appeals</w:t>
        </w:r>
      </w:hyperlink>
      <w:r w:rsidR="004B2D4F">
        <w:rPr>
          <w:rFonts w:ascii="Lato" w:hAnsi="Lato"/>
          <w:b/>
        </w:rPr>
        <w:t xml:space="preserve"> </w:t>
      </w:r>
      <w:r w:rsidR="004B2D4F">
        <w:rPr>
          <w:rFonts w:ascii="Lato" w:hAnsi="Lato"/>
        </w:rPr>
        <w:t>process f</w:t>
      </w:r>
      <w:r w:rsidRPr="007C27C9">
        <w:rPr>
          <w:rFonts w:ascii="Lato" w:hAnsi="Lato"/>
        </w:rPr>
        <w:t>or employees and students.</w:t>
      </w:r>
    </w:p>
    <w:p w14:paraId="27915A01" w14:textId="13896C88" w:rsidR="003A0EE1" w:rsidRPr="007C27C9" w:rsidRDefault="003A0EE1" w:rsidP="003A0EE1">
      <w:pPr>
        <w:rPr>
          <w:rFonts w:ascii="Lato" w:hAnsi="Lato"/>
        </w:rPr>
      </w:pPr>
      <w:r w:rsidRPr="007C27C9">
        <w:rPr>
          <w:rFonts w:ascii="Lato" w:hAnsi="Lato"/>
        </w:rPr>
        <w:t xml:space="preserve">Provided expert input to the Office for Student Access (OSA) on the revamp of OHSU’s </w:t>
      </w:r>
      <w:hyperlink r:id="rId19">
        <w:r w:rsidRPr="007C27C9">
          <w:rPr>
            <w:rStyle w:val="Hyperlink"/>
            <w:rFonts w:ascii="Lato" w:hAnsi="Lato"/>
            <w:b/>
          </w:rPr>
          <w:t>Student</w:t>
        </w:r>
      </w:hyperlink>
      <w:r w:rsidRPr="007C27C9">
        <w:rPr>
          <w:rFonts w:ascii="Lato" w:hAnsi="Lato"/>
          <w:b/>
        </w:rPr>
        <w:t xml:space="preserve"> </w:t>
      </w:r>
      <w:hyperlink r:id="rId20" w:tooltip="Opens OHSU webpage with Accommodations Handbook ">
        <w:r w:rsidRPr="007C27C9">
          <w:rPr>
            <w:rStyle w:val="Hyperlink"/>
            <w:rFonts w:ascii="Lato" w:hAnsi="Lato"/>
            <w:b/>
          </w:rPr>
          <w:t>Accommodations Handbook</w:t>
        </w:r>
      </w:hyperlink>
      <w:r w:rsidRPr="007C27C9">
        <w:rPr>
          <w:rFonts w:ascii="Lato" w:hAnsi="Lato"/>
          <w:b/>
        </w:rPr>
        <w:t xml:space="preserve"> </w:t>
      </w:r>
      <w:r w:rsidRPr="007C27C9">
        <w:rPr>
          <w:rFonts w:ascii="Lato" w:hAnsi="Lato"/>
        </w:rPr>
        <w:t>and student letter templates.</w:t>
      </w:r>
    </w:p>
    <w:p w14:paraId="0E369F06" w14:textId="64E91FB8" w:rsidR="003A0EE1" w:rsidRPr="007C27C9" w:rsidRDefault="003A0EE1" w:rsidP="003A0EE1">
      <w:pPr>
        <w:rPr>
          <w:rFonts w:ascii="Lato" w:hAnsi="Lato"/>
        </w:rPr>
      </w:pPr>
      <w:r w:rsidRPr="007C27C9">
        <w:rPr>
          <w:rFonts w:ascii="Lato" w:hAnsi="Lato"/>
        </w:rPr>
        <w:t xml:space="preserve">Created an </w:t>
      </w:r>
      <w:hyperlink r:id="rId21" w:tooltip="Link to OHSU accommodations compliance training information" w:history="1">
        <w:r w:rsidRPr="004B2D4F">
          <w:rPr>
            <w:rStyle w:val="Hyperlink"/>
            <w:rFonts w:ascii="Lato" w:hAnsi="Lato"/>
            <w:b/>
          </w:rPr>
          <w:t>Accommodations Compliance training</w:t>
        </w:r>
        <w:r w:rsidRPr="004B2D4F">
          <w:rPr>
            <w:rStyle w:val="Hyperlink"/>
            <w:rFonts w:ascii="Lato" w:hAnsi="Lato"/>
          </w:rPr>
          <w:t>,</w:t>
        </w:r>
      </w:hyperlink>
      <w:r w:rsidRPr="007C27C9">
        <w:rPr>
          <w:rFonts w:ascii="Lato" w:hAnsi="Lato"/>
        </w:rPr>
        <w:t xml:space="preserve"> which was piloted in Spring of 2025 and formally launched Summer of 2025.</w:t>
      </w:r>
    </w:p>
    <w:p w14:paraId="607F67AB" w14:textId="02707408" w:rsidR="003A0EE1" w:rsidRPr="007C27C9" w:rsidRDefault="003A0EE1" w:rsidP="003A0EE1">
      <w:pPr>
        <w:rPr>
          <w:rFonts w:ascii="Lato" w:hAnsi="Lato"/>
        </w:rPr>
      </w:pPr>
      <w:r w:rsidRPr="007C27C9">
        <w:rPr>
          <w:rFonts w:ascii="Lato" w:hAnsi="Lato"/>
        </w:rPr>
        <w:t xml:space="preserve">Refreshed OHSU’s </w:t>
      </w:r>
      <w:hyperlink r:id="rId22" w:tooltip="Link to OHSU webpage with information for patients with disabilities">
        <w:r w:rsidR="004B2D4F">
          <w:rPr>
            <w:rStyle w:val="Hyperlink"/>
            <w:rFonts w:ascii="Lato" w:hAnsi="Lato"/>
            <w:b/>
          </w:rPr>
          <w:t>public webpage on patients with disabilities</w:t>
        </w:r>
      </w:hyperlink>
      <w:r w:rsidRPr="007C27C9">
        <w:rPr>
          <w:rFonts w:ascii="Lato" w:hAnsi="Lato"/>
          <w:b/>
        </w:rPr>
        <w:t xml:space="preserve"> </w:t>
      </w:r>
      <w:r w:rsidRPr="007C27C9">
        <w:rPr>
          <w:rFonts w:ascii="Lato" w:hAnsi="Lato"/>
        </w:rPr>
        <w:t>to provide guidance for patients seeking ADA accommodations.</w:t>
      </w:r>
    </w:p>
    <w:p w14:paraId="12B8F7B2" w14:textId="77777777" w:rsidR="003A0EE1" w:rsidRPr="007C27C9" w:rsidRDefault="003A0EE1" w:rsidP="003A0EE1">
      <w:pPr>
        <w:rPr>
          <w:rFonts w:ascii="Lato" w:hAnsi="Lato"/>
        </w:rPr>
      </w:pPr>
      <w:r w:rsidRPr="007C27C9">
        <w:rPr>
          <w:rFonts w:ascii="Lato" w:hAnsi="Lato"/>
        </w:rPr>
        <w:t>Partnered with Patient Relations to explore potential options for better documenting patient accommodations or access requests within Epic.</w:t>
      </w:r>
    </w:p>
    <w:p w14:paraId="203D301B" w14:textId="77777777" w:rsidR="007E6F91" w:rsidRPr="003A0EE1" w:rsidRDefault="007E6F91" w:rsidP="003A0EE1"/>
    <w:p w14:paraId="5D0322B5" w14:textId="77777777" w:rsidR="003A0EE1" w:rsidRPr="007C27C9" w:rsidRDefault="003A0EE1" w:rsidP="003A0EE1">
      <w:pPr>
        <w:pStyle w:val="Heading2"/>
        <w:rPr>
          <w:rFonts w:ascii="Lato" w:hAnsi="Lato"/>
          <w:color w:val="000000" w:themeColor="text1"/>
        </w:rPr>
      </w:pPr>
      <w:bookmarkStart w:id="23" w:name="_Toc220685672"/>
      <w:r w:rsidRPr="007C27C9">
        <w:rPr>
          <w:rFonts w:ascii="Lato" w:hAnsi="Lato"/>
          <w:color w:val="000000" w:themeColor="text1"/>
        </w:rPr>
        <w:lastRenderedPageBreak/>
        <w:t>Inclusive Emergency Planning</w:t>
      </w:r>
      <w:bookmarkEnd w:id="23"/>
    </w:p>
    <w:p w14:paraId="5C5758B0" w14:textId="77777777" w:rsidR="003A0EE1" w:rsidRPr="007C27C9" w:rsidRDefault="003A0EE1" w:rsidP="003A0EE1">
      <w:pPr>
        <w:rPr>
          <w:rFonts w:ascii="Lato" w:hAnsi="Lato"/>
        </w:rPr>
      </w:pPr>
      <w:r w:rsidRPr="007C27C9">
        <w:rPr>
          <w:rFonts w:ascii="Lato" w:hAnsi="Lato"/>
        </w:rPr>
        <w:t>Active member of OHSU’s Emergency Planning Advisory Group (EPAG) and the Healthcare Emergency Management Committee, contributing insight on disability-inclusive safety and emergency planning policies, procedures, and protocols.</w:t>
      </w:r>
    </w:p>
    <w:p w14:paraId="1DF23719" w14:textId="77777777" w:rsidR="003A0EE1" w:rsidRPr="007C27C9" w:rsidRDefault="003A0EE1" w:rsidP="003A0EE1">
      <w:pPr>
        <w:rPr>
          <w:rFonts w:ascii="Lato" w:hAnsi="Lato"/>
        </w:rPr>
      </w:pPr>
      <w:r w:rsidRPr="007C27C9">
        <w:rPr>
          <w:rFonts w:ascii="Lato" w:hAnsi="Lato"/>
        </w:rPr>
        <w:t>Advocated for a Text-to-9-1-1 option within the Department of Public Safety (DPS), leading to a department proposal for a dispatch software upgrade that would improve access to emergency services on OHSU’s Portland campuses.</w:t>
      </w:r>
    </w:p>
    <w:p w14:paraId="703887C8" w14:textId="77777777" w:rsidR="003A0EE1" w:rsidRPr="007C27C9" w:rsidRDefault="003A0EE1" w:rsidP="003A0EE1">
      <w:pPr>
        <w:rPr>
          <w:rFonts w:ascii="Lato" w:hAnsi="Lato"/>
        </w:rPr>
      </w:pPr>
      <w:r w:rsidRPr="007C27C9">
        <w:rPr>
          <w:rFonts w:ascii="Lato" w:hAnsi="Lato"/>
        </w:rPr>
        <w:t>Revised OHSU’s Emergency Action Plan (EAP) template to better meet digital accessibility standards.</w:t>
      </w:r>
    </w:p>
    <w:p w14:paraId="60D19A5E" w14:textId="77777777" w:rsidR="007E6F91" w:rsidRPr="007C27C9" w:rsidRDefault="007E6F91" w:rsidP="003A0EE1">
      <w:pPr>
        <w:rPr>
          <w:rFonts w:ascii="Lato" w:hAnsi="Lato"/>
        </w:rPr>
      </w:pPr>
    </w:p>
    <w:p w14:paraId="43BDEB5B" w14:textId="77777777" w:rsidR="003A0EE1" w:rsidRPr="007C27C9" w:rsidRDefault="003A0EE1" w:rsidP="007E6F91">
      <w:pPr>
        <w:pStyle w:val="Heading2"/>
        <w:rPr>
          <w:rFonts w:ascii="Lato" w:hAnsi="Lato"/>
          <w:color w:val="000000" w:themeColor="text1"/>
        </w:rPr>
      </w:pPr>
      <w:bookmarkStart w:id="24" w:name="_Toc220685673"/>
      <w:r w:rsidRPr="007C27C9">
        <w:rPr>
          <w:rFonts w:ascii="Lato" w:hAnsi="Lato"/>
          <w:color w:val="000000" w:themeColor="text1"/>
        </w:rPr>
        <w:t>Process Improvement</w:t>
      </w:r>
      <w:bookmarkEnd w:id="24"/>
    </w:p>
    <w:p w14:paraId="67FAEAE2" w14:textId="3A726D44" w:rsidR="003A0EE1" w:rsidRPr="007C27C9" w:rsidRDefault="003A0EE1" w:rsidP="003A0EE1">
      <w:pPr>
        <w:rPr>
          <w:rFonts w:ascii="Lato" w:hAnsi="Lato"/>
        </w:rPr>
      </w:pPr>
      <w:r w:rsidRPr="007C27C9">
        <w:rPr>
          <w:rFonts w:ascii="Lato" w:hAnsi="Lato"/>
        </w:rPr>
        <w:t xml:space="preserve">Launched a new online </w:t>
      </w:r>
      <w:hyperlink r:id="rId23" w:tooltip="Opens link to disability barrier report form">
        <w:r w:rsidRPr="007C27C9">
          <w:rPr>
            <w:rStyle w:val="Hyperlink"/>
            <w:rFonts w:ascii="Lato" w:hAnsi="Lato"/>
            <w:b/>
          </w:rPr>
          <w:t>disability barrier report form</w:t>
        </w:r>
      </w:hyperlink>
      <w:r w:rsidRPr="007C27C9">
        <w:rPr>
          <w:rFonts w:ascii="Lato" w:hAnsi="Lato"/>
          <w:b/>
        </w:rPr>
        <w:t xml:space="preserve"> </w:t>
      </w:r>
      <w:r w:rsidRPr="007C27C9">
        <w:rPr>
          <w:rFonts w:ascii="Lato" w:hAnsi="Lato"/>
        </w:rPr>
        <w:t xml:space="preserve">and process in February 2025. Revamped the public </w:t>
      </w:r>
      <w:hyperlink r:id="rId24" w:tooltip="Opens link to OCIC webpage on ADA compliance ">
        <w:r w:rsidRPr="007C27C9">
          <w:rPr>
            <w:rStyle w:val="Hyperlink"/>
            <w:rFonts w:ascii="Lato" w:hAnsi="Lato"/>
            <w:b/>
          </w:rPr>
          <w:t>OCIC webpage on ADA compliance</w:t>
        </w:r>
      </w:hyperlink>
      <w:r w:rsidRPr="007C27C9">
        <w:rPr>
          <w:rFonts w:ascii="Lato" w:hAnsi="Lato"/>
          <w:b/>
        </w:rPr>
        <w:t xml:space="preserve"> </w:t>
      </w:r>
      <w:r w:rsidRPr="007C27C9">
        <w:rPr>
          <w:rFonts w:ascii="Lato" w:hAnsi="Lato"/>
        </w:rPr>
        <w:t>in Summer 2024.</w:t>
      </w:r>
    </w:p>
    <w:p w14:paraId="2011BE5D" w14:textId="77777777" w:rsidR="003A0EE1" w:rsidRPr="007C27C9" w:rsidRDefault="003A0EE1" w:rsidP="003A0EE1">
      <w:pPr>
        <w:rPr>
          <w:rFonts w:ascii="Lato" w:hAnsi="Lato"/>
        </w:rPr>
      </w:pPr>
      <w:r w:rsidRPr="007C27C9">
        <w:rPr>
          <w:rFonts w:ascii="Lato" w:hAnsi="Lato"/>
        </w:rPr>
        <w:t>Developed a referral tool for campus partners (Oregon Office on Disability &amp; Health, University Center for Excellence in Developmental Disabilities) to assist them in redirecting external public inquiries to appropriate OHSU resources.</w:t>
      </w:r>
    </w:p>
    <w:p w14:paraId="1FF8B3E4" w14:textId="77777777" w:rsidR="005B3635" w:rsidRDefault="005B3635"/>
    <w:p w14:paraId="3B1B5D02" w14:textId="5B21AA3B" w:rsidR="007E6F91" w:rsidRPr="007C27C9" w:rsidRDefault="007E6F91" w:rsidP="007E6F91">
      <w:pPr>
        <w:pStyle w:val="Heading1"/>
        <w:rPr>
          <w:rFonts w:ascii="Lato" w:hAnsi="Lato"/>
          <w:color w:val="000000" w:themeColor="text1"/>
        </w:rPr>
      </w:pPr>
      <w:bookmarkStart w:id="25" w:name="_Toc220685674"/>
      <w:r w:rsidRPr="007C27C9">
        <w:rPr>
          <w:rFonts w:ascii="Lato" w:hAnsi="Lato"/>
          <w:color w:val="000000" w:themeColor="text1"/>
        </w:rPr>
        <w:t>Conclusion</w:t>
      </w:r>
      <w:bookmarkEnd w:id="25"/>
    </w:p>
    <w:p w14:paraId="69A8599A" w14:textId="77777777" w:rsidR="007E6F91" w:rsidRPr="007C27C9" w:rsidRDefault="007E6F91" w:rsidP="007E6F91">
      <w:pPr>
        <w:pStyle w:val="Heading2"/>
        <w:rPr>
          <w:rFonts w:ascii="Lato" w:hAnsi="Lato"/>
          <w:color w:val="000000" w:themeColor="text1"/>
        </w:rPr>
      </w:pPr>
      <w:bookmarkStart w:id="26" w:name="_Toc220685675"/>
      <w:r w:rsidRPr="007C27C9">
        <w:rPr>
          <w:rFonts w:ascii="Lato" w:hAnsi="Lato"/>
          <w:color w:val="000000" w:themeColor="text1"/>
        </w:rPr>
        <w:t>Review and Moving Forward</w:t>
      </w:r>
      <w:bookmarkEnd w:id="26"/>
    </w:p>
    <w:p w14:paraId="1EB48604" w14:textId="77777777" w:rsidR="007E6F91" w:rsidRPr="007C27C9" w:rsidRDefault="007E6F91" w:rsidP="007E6F91">
      <w:pPr>
        <w:rPr>
          <w:rFonts w:ascii="Lato" w:hAnsi="Lato"/>
        </w:rPr>
      </w:pPr>
    </w:p>
    <w:p w14:paraId="7A824D6C" w14:textId="77777777" w:rsidR="007E6F91" w:rsidRPr="007C27C9" w:rsidRDefault="007E6F91" w:rsidP="007E6F91">
      <w:pPr>
        <w:pStyle w:val="Heading3"/>
        <w:rPr>
          <w:rFonts w:ascii="Lato" w:hAnsi="Lato"/>
          <w:color w:val="000000" w:themeColor="text1"/>
        </w:rPr>
      </w:pPr>
      <w:bookmarkStart w:id="27" w:name="_Toc220685676"/>
      <w:r w:rsidRPr="007C27C9">
        <w:rPr>
          <w:rFonts w:ascii="Lato" w:hAnsi="Lato"/>
          <w:color w:val="000000" w:themeColor="text1"/>
        </w:rPr>
        <w:t>Review</w:t>
      </w:r>
      <w:bookmarkEnd w:id="27"/>
    </w:p>
    <w:p w14:paraId="73E11853" w14:textId="77777777" w:rsidR="007E6F91" w:rsidRPr="007C27C9" w:rsidRDefault="007E6F91" w:rsidP="007E6F91">
      <w:pPr>
        <w:rPr>
          <w:rFonts w:ascii="Lato" w:hAnsi="Lato"/>
        </w:rPr>
      </w:pPr>
      <w:r w:rsidRPr="007C27C9">
        <w:rPr>
          <w:rFonts w:ascii="Lato" w:hAnsi="Lato"/>
        </w:rPr>
        <w:t xml:space="preserve">OCIC made notable strides during the 2025 academic year. The time to close reported cases decreased substantially; in AY 2024 the average time to close was 54 days, while in AY 2025 the average time to close was 36 days. This is a considerable improvement and the overall goal is to have an average that is at or around 60 days. Workflows are more efficient, including initial report assessment and referral to appropriate offices. The ADA program was revitalized and has made significant strides in many important areas around compliance and access across OHSU. The CAPE program was developed, began serving employees, and has made noteworthy contributions to the retention of staff by providing easy-to-access navigation, safety planning, and referral help to employees who are experiencing many complicated factors. The Prevention and Education Team has created a </w:t>
      </w:r>
      <w:r w:rsidRPr="007C27C9">
        <w:rPr>
          <w:rFonts w:ascii="Lato" w:hAnsi="Lato"/>
        </w:rPr>
        <w:lastRenderedPageBreak/>
        <w:t>commendable footprint across the organization and is consistently expanding its offerings and support to individuals and departments. Another significant addition in May 2025: OCIC transitioned to a new software system, Maxient, that allows for much closer case management and tracking. Overall, the work is more easily coordinated among the program areas of OCIC.</w:t>
      </w:r>
    </w:p>
    <w:p w14:paraId="1D6F1E2B" w14:textId="77777777" w:rsidR="007E6F91" w:rsidRPr="007E6F91" w:rsidRDefault="007E6F91" w:rsidP="007E6F91"/>
    <w:p w14:paraId="4AE50E65" w14:textId="77777777" w:rsidR="007E6F91" w:rsidRPr="007C27C9" w:rsidRDefault="007E6F91" w:rsidP="007E6F91">
      <w:pPr>
        <w:pStyle w:val="Heading3"/>
        <w:rPr>
          <w:rFonts w:ascii="Lato" w:hAnsi="Lato"/>
          <w:color w:val="000000" w:themeColor="text1"/>
        </w:rPr>
      </w:pPr>
      <w:bookmarkStart w:id="28" w:name="_Toc220685677"/>
      <w:r w:rsidRPr="007C27C9">
        <w:rPr>
          <w:rFonts w:ascii="Lato" w:hAnsi="Lato"/>
          <w:color w:val="000000" w:themeColor="text1"/>
        </w:rPr>
        <w:t>OCIC in Academic Year 2026</w:t>
      </w:r>
      <w:bookmarkEnd w:id="28"/>
    </w:p>
    <w:p w14:paraId="796AD86C" w14:textId="77777777" w:rsidR="007E6F91" w:rsidRPr="007C27C9" w:rsidRDefault="007E6F91" w:rsidP="007E6F91">
      <w:pPr>
        <w:rPr>
          <w:rFonts w:ascii="Lato" w:hAnsi="Lato"/>
        </w:rPr>
      </w:pPr>
      <w:r w:rsidRPr="007C27C9">
        <w:rPr>
          <w:rFonts w:ascii="Lato" w:hAnsi="Lato"/>
        </w:rPr>
        <w:t>Over the next year, OCIC will be working to increase discriminatory misconduct reporting to the Investigations Team, increase service utilization of P&amp;E and CAPE, and continue the important work of creating improved accessibility for all OHSU members. OCIC reviews annual data and reports of concerns to see if there are any ‘hotspots’ or trends where similar concerns are reported that necessitate more intervention at the departmental level. The Prevention and Education Team will contact those departments to design a training, or series of trainings, for the area in need. OCIC will also continue efforts to integrate process with each schools’ conduct system to standardize the student experience across schools. Lastly, an internal quality group will be chartered to conduct post investigation reviews. This will allow for system improvement and strengthening of partnerships across the organization.</w:t>
      </w:r>
    </w:p>
    <w:p w14:paraId="1F8A39E4" w14:textId="1490B50B" w:rsidR="007E6F91" w:rsidRPr="007C27C9" w:rsidRDefault="007E6F91" w:rsidP="007E6F91">
      <w:pPr>
        <w:rPr>
          <w:rFonts w:ascii="Lato" w:hAnsi="Lato"/>
        </w:rPr>
      </w:pPr>
      <w:r w:rsidRPr="007C27C9">
        <w:rPr>
          <w:rFonts w:ascii="Lato" w:hAnsi="Lato"/>
          <w:b/>
        </w:rPr>
        <w:t xml:space="preserve">The Investigation Team </w:t>
      </w:r>
      <w:r w:rsidRPr="007C27C9">
        <w:rPr>
          <w:rFonts w:ascii="Lato" w:hAnsi="Lato"/>
        </w:rPr>
        <w:t>persists in refining its procedures and enhancing communication with partner programs throughout the organization. This effort aims to assist members in comprehending what constitutes a violation of the DHR policy and to facilitate the recommendation of suitable resolutions and outcomes.</w:t>
      </w:r>
    </w:p>
    <w:p w14:paraId="14DB9C73" w14:textId="77777777" w:rsidR="007E6F91" w:rsidRPr="007C27C9" w:rsidRDefault="007E6F91" w:rsidP="007E6F91">
      <w:pPr>
        <w:rPr>
          <w:rFonts w:ascii="Lato" w:hAnsi="Lato"/>
        </w:rPr>
      </w:pPr>
      <w:r w:rsidRPr="007C27C9">
        <w:rPr>
          <w:rFonts w:ascii="Lato" w:hAnsi="Lato"/>
          <w:b/>
        </w:rPr>
        <w:t xml:space="preserve">Prevention and Education </w:t>
      </w:r>
      <w:r w:rsidRPr="007C27C9">
        <w:rPr>
          <w:rFonts w:ascii="Lato" w:hAnsi="Lato"/>
        </w:rPr>
        <w:t>will increase the number of areas to which they are able to provide training and consultation and continue to review the trainings from our office as well as related trainings from other university partners. They will develop an organization wide sexual violence prevention committee (SVPC) with the purpose of promoting institution-wide efforts to prevent sexual violence, harassment, and related misconduct. The committee will have diverse representation across the OHSU enterprise and will be responsible for supporting prevention education, reviewing related data to inform improvement and information dissemination, promoting development opportunities related to sexual violence prevention for faculty, staff, and learners, and providing an annual report to the Title IX Coordinator to summarize its initiatives, impact, and future priorities. A central process for SVPC in AY 2026 will be analyzing the results of the Sexual Misconduct Surveys sent to students and employees.</w:t>
      </w:r>
    </w:p>
    <w:p w14:paraId="24789DC5" w14:textId="0E7E2CAF" w:rsidR="007E6F91" w:rsidRPr="007C27C9" w:rsidRDefault="007E6F91" w:rsidP="007E6F91">
      <w:pPr>
        <w:rPr>
          <w:rFonts w:ascii="Lato" w:hAnsi="Lato"/>
        </w:rPr>
      </w:pPr>
      <w:r w:rsidRPr="007C27C9">
        <w:rPr>
          <w:rFonts w:ascii="Lato" w:hAnsi="Lato"/>
        </w:rPr>
        <w:t xml:space="preserve">Additionally, P&amp;E will sunset the Respect at the University module due to significant overlap with other required trainings. This will result in savings of over $66,000 per year, </w:t>
      </w:r>
      <w:r w:rsidRPr="007C27C9">
        <w:rPr>
          <w:rFonts w:ascii="Lato" w:hAnsi="Lato"/>
        </w:rPr>
        <w:lastRenderedPageBreak/>
        <w:t>not including the time and cost associated with taking the module. Increasing outreach to the academic mission will support raising the number of students who complete the Title IX trainings. As part of this effort, P&amp;E will meet with student leadership, outreach to every school directly, and seek partnerships for building greater awareness about these required trainings.</w:t>
      </w:r>
    </w:p>
    <w:p w14:paraId="0FFBABB9" w14:textId="1984E635" w:rsidR="007E6F91" w:rsidRPr="007C27C9" w:rsidRDefault="007E6F91" w:rsidP="007E6F91">
      <w:pPr>
        <w:rPr>
          <w:rFonts w:ascii="Lato" w:hAnsi="Lato"/>
        </w:rPr>
      </w:pPr>
      <w:r w:rsidRPr="007C27C9">
        <w:rPr>
          <w:rFonts w:ascii="Lato" w:hAnsi="Lato"/>
          <w:b/>
        </w:rPr>
        <w:t xml:space="preserve">CAPE </w:t>
      </w:r>
      <w:r w:rsidRPr="007C27C9">
        <w:rPr>
          <w:rFonts w:ascii="Lato" w:hAnsi="Lato"/>
        </w:rPr>
        <w:t>will continue to socialize its services to the OHSU community, and look to increase engagement. Marketing and educational outreach will be informed by analysis of aggregate user data for any notable service gaps when compared to the overall OHSU population and OCIC reports. CAPE will also launch a consumer feedback survey to analyze areas for process improvement, access barriers, and service satisfaction.</w:t>
      </w:r>
    </w:p>
    <w:p w14:paraId="2F0EE74D" w14:textId="44F78D7B" w:rsidR="007E6F91" w:rsidRPr="007C27C9" w:rsidRDefault="007E6F91" w:rsidP="007E6F91">
      <w:pPr>
        <w:rPr>
          <w:rFonts w:ascii="Lato" w:hAnsi="Lato"/>
        </w:rPr>
      </w:pPr>
      <w:r w:rsidRPr="007C27C9">
        <w:rPr>
          <w:rFonts w:ascii="Lato" w:hAnsi="Lato"/>
          <w:b/>
        </w:rPr>
        <w:t xml:space="preserve">The ADA </w:t>
      </w:r>
      <w:r w:rsidRPr="007C27C9">
        <w:rPr>
          <w:rFonts w:ascii="Lato" w:hAnsi="Lato"/>
        </w:rPr>
        <w:t>program expanded its scope to include monitoring and ensuring institutional compliance with Section 504, beginning October 2025. It will continue to advance OHSU compliance with physical and digital accessibility regulations, strengthen educational efforts on access compliance, and continue consultative services for OHSU members.</w:t>
      </w:r>
    </w:p>
    <w:p w14:paraId="427D693C" w14:textId="77777777" w:rsidR="007E6F91" w:rsidRDefault="007E6F91" w:rsidP="007E6F91"/>
    <w:p w14:paraId="57A8342C" w14:textId="78FECAAE" w:rsidR="007E6F91" w:rsidRPr="007C27C9" w:rsidRDefault="007E6F91" w:rsidP="007E6F91">
      <w:pPr>
        <w:pStyle w:val="Heading1"/>
        <w:rPr>
          <w:rFonts w:ascii="Lato" w:hAnsi="Lato"/>
          <w:color w:val="000000" w:themeColor="text1"/>
        </w:rPr>
      </w:pPr>
      <w:bookmarkStart w:id="29" w:name="_Toc220685678"/>
      <w:r w:rsidRPr="007C27C9">
        <w:rPr>
          <w:rFonts w:ascii="Lato" w:hAnsi="Lato"/>
          <w:color w:val="000000" w:themeColor="text1"/>
        </w:rPr>
        <w:t>References</w:t>
      </w:r>
      <w:bookmarkEnd w:id="29"/>
      <w:r w:rsidRPr="007C27C9">
        <w:rPr>
          <w:rFonts w:ascii="Lato" w:hAnsi="Lato"/>
          <w:color w:val="000000" w:themeColor="text1"/>
        </w:rPr>
        <w:t xml:space="preserve"> </w:t>
      </w:r>
    </w:p>
    <w:p w14:paraId="5B19D6AA" w14:textId="094D1AF7" w:rsidR="007E6F91" w:rsidRPr="007C27C9" w:rsidRDefault="007E6F91" w:rsidP="007E6F91">
      <w:pPr>
        <w:pStyle w:val="Heading2"/>
        <w:rPr>
          <w:rFonts w:ascii="Lato" w:hAnsi="Lato"/>
          <w:color w:val="000000" w:themeColor="text1"/>
        </w:rPr>
      </w:pPr>
      <w:bookmarkStart w:id="30" w:name="_Toc220685679"/>
      <w:r w:rsidRPr="007C27C9">
        <w:rPr>
          <w:rFonts w:ascii="Lato" w:hAnsi="Lato"/>
          <w:color w:val="000000" w:themeColor="text1"/>
        </w:rPr>
        <w:t>Relevant Policies</w:t>
      </w:r>
      <w:bookmarkEnd w:id="30"/>
    </w:p>
    <w:p w14:paraId="138006C3" w14:textId="51CB9795" w:rsidR="007E6F91" w:rsidRPr="007C27C9" w:rsidRDefault="007E6F91" w:rsidP="007E6F91">
      <w:pPr>
        <w:rPr>
          <w:rFonts w:ascii="Lato" w:hAnsi="Lato"/>
        </w:rPr>
      </w:pPr>
      <w:r w:rsidRPr="007C27C9">
        <w:rPr>
          <w:rFonts w:ascii="Lato" w:hAnsi="Lato"/>
          <w:u w:val="single"/>
        </w:rPr>
        <w:t xml:space="preserve">02-01-002 </w:t>
      </w:r>
      <w:hyperlink r:id="rId25" w:tooltip="Opens link to Equal Access for Students with Disabilities policy">
        <w:r w:rsidRPr="007C27C9">
          <w:rPr>
            <w:rStyle w:val="Hyperlink"/>
            <w:rFonts w:ascii="Lato" w:hAnsi="Lato"/>
          </w:rPr>
          <w:t>Equal Access for Students with Disabilities</w:t>
        </w:r>
      </w:hyperlink>
    </w:p>
    <w:p w14:paraId="02764E45" w14:textId="2306E954" w:rsidR="007E6F91" w:rsidRPr="007C27C9" w:rsidRDefault="007E6F91" w:rsidP="007E6F91">
      <w:pPr>
        <w:rPr>
          <w:rFonts w:ascii="Lato" w:hAnsi="Lato"/>
        </w:rPr>
      </w:pPr>
      <w:r w:rsidRPr="007C27C9">
        <w:rPr>
          <w:rFonts w:ascii="Lato" w:hAnsi="Lato"/>
          <w:u w:val="single"/>
        </w:rPr>
        <w:t xml:space="preserve">03-05-045 </w:t>
      </w:r>
      <w:hyperlink r:id="rId26" w:tooltip="Opens link to Conflicting Consensual Relationships policy">
        <w:r w:rsidRPr="007C27C9">
          <w:rPr>
            <w:rStyle w:val="Hyperlink"/>
            <w:rFonts w:ascii="Lato" w:hAnsi="Lato"/>
          </w:rPr>
          <w:t>Conflicting Consensual Relationships</w:t>
        </w:r>
      </w:hyperlink>
    </w:p>
    <w:p w14:paraId="588C2E1D" w14:textId="57EB84C3" w:rsidR="007E6F91" w:rsidRPr="007C27C9" w:rsidRDefault="007E6F91" w:rsidP="007E6F91">
      <w:pPr>
        <w:rPr>
          <w:rFonts w:ascii="Lato" w:hAnsi="Lato"/>
        </w:rPr>
      </w:pPr>
      <w:r w:rsidRPr="007C27C9">
        <w:rPr>
          <w:rFonts w:ascii="Lato" w:hAnsi="Lato"/>
          <w:u w:val="single"/>
        </w:rPr>
        <w:t>03-05-048</w:t>
      </w:r>
      <w:hyperlink r:id="rId27" w:tooltip="Opens link to  Discrimination, Harassment, and Retaliation policy" w:history="1">
        <w:r w:rsidRPr="00C76796">
          <w:rPr>
            <w:rStyle w:val="Hyperlink"/>
            <w:rFonts w:ascii="Lato" w:hAnsi="Lato"/>
          </w:rPr>
          <w:t xml:space="preserve"> Discrimination, Harassment, and Retaliation</w:t>
        </w:r>
      </w:hyperlink>
    </w:p>
    <w:p w14:paraId="574A7453" w14:textId="5E977721" w:rsidR="007E6F91" w:rsidRPr="007C27C9" w:rsidRDefault="007E6F91" w:rsidP="007E6F91">
      <w:pPr>
        <w:rPr>
          <w:rFonts w:ascii="Lato" w:hAnsi="Lato"/>
        </w:rPr>
      </w:pPr>
      <w:r w:rsidRPr="007C27C9">
        <w:rPr>
          <w:rFonts w:ascii="Lato" w:hAnsi="Lato"/>
          <w:u w:val="single"/>
        </w:rPr>
        <w:t xml:space="preserve">03-05-055 </w:t>
      </w:r>
      <w:hyperlink r:id="rId28" w:tooltip="Opens link to Workplace Accommodations policy">
        <w:r w:rsidRPr="007C27C9">
          <w:rPr>
            <w:rStyle w:val="Hyperlink"/>
            <w:rFonts w:ascii="Lato" w:hAnsi="Lato"/>
          </w:rPr>
          <w:t>Workplace Accommodations</w:t>
        </w:r>
      </w:hyperlink>
    </w:p>
    <w:p w14:paraId="44A73489" w14:textId="487A88A2" w:rsidR="007E6F91" w:rsidRPr="007C27C9" w:rsidRDefault="007E6F91" w:rsidP="007E6F91">
      <w:pPr>
        <w:rPr>
          <w:rFonts w:ascii="Lato" w:hAnsi="Lato"/>
        </w:rPr>
      </w:pPr>
      <w:r w:rsidRPr="007C27C9">
        <w:rPr>
          <w:rFonts w:ascii="Lato" w:hAnsi="Lato"/>
          <w:u w:val="single"/>
        </w:rPr>
        <w:t xml:space="preserve">03-05-058 </w:t>
      </w:r>
      <w:hyperlink r:id="rId29" w:tooltip="Opens link to Accommodation Appeals policy">
        <w:r w:rsidRPr="007C27C9">
          <w:rPr>
            <w:rStyle w:val="Hyperlink"/>
            <w:rFonts w:ascii="Lato" w:hAnsi="Lato"/>
          </w:rPr>
          <w:t>Accommodation Appeals</w:t>
        </w:r>
      </w:hyperlink>
    </w:p>
    <w:p w14:paraId="0FD1DDC9" w14:textId="5799B5B6" w:rsidR="007E6F91" w:rsidRPr="007C27C9" w:rsidRDefault="007E6F91" w:rsidP="007E6F91">
      <w:pPr>
        <w:rPr>
          <w:rFonts w:ascii="Lato" w:hAnsi="Lato"/>
        </w:rPr>
      </w:pPr>
      <w:r w:rsidRPr="007C27C9">
        <w:rPr>
          <w:rFonts w:ascii="Lato" w:hAnsi="Lato"/>
          <w:u w:val="single"/>
        </w:rPr>
        <w:t xml:space="preserve">03-05-60 </w:t>
      </w:r>
      <w:hyperlink r:id="rId30" w:tooltip="Opens link to Prohibition on Bullying policy">
        <w:r w:rsidRPr="007C27C9">
          <w:rPr>
            <w:rStyle w:val="Hyperlink"/>
            <w:rFonts w:ascii="Lato" w:hAnsi="Lato"/>
          </w:rPr>
          <w:t>Prohibition on Bullying</w:t>
        </w:r>
      </w:hyperlink>
    </w:p>
    <w:p w14:paraId="013629A9" w14:textId="567E9E46" w:rsidR="007E6F91" w:rsidRPr="007C27C9" w:rsidRDefault="007E6F91" w:rsidP="007E6F91">
      <w:pPr>
        <w:rPr>
          <w:rFonts w:ascii="Lato" w:hAnsi="Lato"/>
        </w:rPr>
      </w:pPr>
      <w:r w:rsidRPr="007C27C9">
        <w:rPr>
          <w:rFonts w:ascii="Lato" w:hAnsi="Lato"/>
          <w:u w:val="single"/>
        </w:rPr>
        <w:t xml:space="preserve">HC-PRM-100-DOC </w:t>
      </w:r>
      <w:hyperlink r:id="rId31" w:tooltip=" opens link to Service Animals, Therapy Assistance Animals, and Pet Policy">
        <w:r w:rsidR="00C76796">
          <w:rPr>
            <w:rStyle w:val="Hyperlink"/>
            <w:rFonts w:ascii="Lato" w:hAnsi="Lato"/>
          </w:rPr>
          <w:t>Service Animals, Therapy Assistance Animals, and Pet Policy</w:t>
        </w:r>
      </w:hyperlink>
    </w:p>
    <w:p w14:paraId="15E8F05E" w14:textId="77777777" w:rsidR="007E6F91" w:rsidRPr="007C27C9" w:rsidRDefault="007E6F91" w:rsidP="007E6F91">
      <w:pPr>
        <w:rPr>
          <w:rFonts w:ascii="Lato" w:hAnsi="Lato"/>
        </w:rPr>
      </w:pPr>
    </w:p>
    <w:p w14:paraId="286814A7" w14:textId="77777777" w:rsidR="007E6F91" w:rsidRPr="007C27C9" w:rsidRDefault="007E6F91" w:rsidP="007E6F91">
      <w:pPr>
        <w:pStyle w:val="Heading2"/>
        <w:rPr>
          <w:rFonts w:ascii="Lato" w:hAnsi="Lato"/>
          <w:color w:val="000000" w:themeColor="text1"/>
        </w:rPr>
      </w:pPr>
      <w:bookmarkStart w:id="31" w:name="_Toc220685680"/>
      <w:r w:rsidRPr="007C27C9">
        <w:rPr>
          <w:rFonts w:ascii="Lato" w:hAnsi="Lato"/>
          <w:color w:val="000000" w:themeColor="text1"/>
        </w:rPr>
        <w:t>Guiding Documents</w:t>
      </w:r>
      <w:bookmarkEnd w:id="31"/>
    </w:p>
    <w:p w14:paraId="0FA7AE8E" w14:textId="0A77D937" w:rsidR="007E6F91" w:rsidRPr="007C27C9" w:rsidRDefault="007E6F91" w:rsidP="007E6F91">
      <w:pPr>
        <w:rPr>
          <w:rFonts w:ascii="Lato" w:hAnsi="Lato"/>
        </w:rPr>
      </w:pPr>
      <w:hyperlink r:id="rId32">
        <w:r w:rsidRPr="007C27C9">
          <w:rPr>
            <w:rStyle w:val="Hyperlink"/>
            <w:rFonts w:ascii="Lato" w:hAnsi="Lato"/>
          </w:rPr>
          <w:t>OHS</w:t>
        </w:r>
      </w:hyperlink>
      <w:hyperlink r:id="rId33">
        <w:r w:rsidRPr="007C27C9">
          <w:rPr>
            <w:rStyle w:val="Hyperlink"/>
            <w:rFonts w:ascii="Lato" w:hAnsi="Lato"/>
          </w:rPr>
          <w:t>U</w:t>
        </w:r>
      </w:hyperlink>
      <w:r w:rsidRPr="007C27C9">
        <w:rPr>
          <w:rFonts w:ascii="Lato" w:hAnsi="Lato"/>
          <w:u w:val="single"/>
        </w:rPr>
        <w:t xml:space="preserve"> </w:t>
      </w:r>
      <w:hyperlink r:id="rId34" w:tooltip="Link to o2 page with OHSU Code of Conduct">
        <w:r w:rsidRPr="007C27C9">
          <w:rPr>
            <w:rStyle w:val="Hyperlink"/>
            <w:rFonts w:ascii="Lato" w:hAnsi="Lato"/>
          </w:rPr>
          <w:t>Code of Conduct</w:t>
        </w:r>
      </w:hyperlink>
    </w:p>
    <w:p w14:paraId="693FEA8F" w14:textId="0A65DC26" w:rsidR="007E6F91" w:rsidRPr="007C27C9" w:rsidRDefault="007E6F91" w:rsidP="007E6F91">
      <w:pPr>
        <w:rPr>
          <w:rFonts w:ascii="Lato" w:hAnsi="Lato"/>
        </w:rPr>
      </w:pPr>
      <w:hyperlink r:id="rId35" w:tooltip="Link to o2 page with OHSU Discrimination, Harassment, and Retaliation Manual">
        <w:r w:rsidRPr="007C27C9">
          <w:rPr>
            <w:rStyle w:val="Hyperlink"/>
            <w:rFonts w:ascii="Lato" w:hAnsi="Lato"/>
          </w:rPr>
          <w:t>DHR Manual</w:t>
        </w:r>
      </w:hyperlink>
    </w:p>
    <w:p w14:paraId="7C0FF761" w14:textId="586D766D" w:rsidR="007E6F91" w:rsidRPr="007C27C9" w:rsidRDefault="007E6F91" w:rsidP="007E6F91">
      <w:pPr>
        <w:rPr>
          <w:rFonts w:ascii="Lato" w:hAnsi="Lato"/>
        </w:rPr>
      </w:pPr>
      <w:hyperlink r:id="rId36" w:tooltip="Link to OHSU's Disability Access Barrier Report Form">
        <w:r w:rsidRPr="007C27C9">
          <w:rPr>
            <w:rStyle w:val="Hyperlink"/>
            <w:rFonts w:ascii="Lato" w:hAnsi="Lato"/>
          </w:rPr>
          <w:t>Disability Access Barrier Report Form</w:t>
        </w:r>
      </w:hyperlink>
    </w:p>
    <w:p w14:paraId="050AD838" w14:textId="2D70FCD6" w:rsidR="007E6F91" w:rsidRPr="007C27C9" w:rsidRDefault="007E6F91" w:rsidP="007E6F91">
      <w:pPr>
        <w:rPr>
          <w:rFonts w:ascii="Lato" w:hAnsi="Lato"/>
        </w:rPr>
      </w:pPr>
      <w:hyperlink r:id="rId37" w:tooltip="Link to o2 page woth Employee Workplace Accommodations Handbook">
        <w:r w:rsidRPr="007C27C9">
          <w:rPr>
            <w:rStyle w:val="Hyperlink"/>
            <w:rFonts w:ascii="Lato" w:hAnsi="Lato"/>
          </w:rPr>
          <w:t>Employee Workplace Accommodations Handbook</w:t>
        </w:r>
      </w:hyperlink>
    </w:p>
    <w:p w14:paraId="31976455" w14:textId="7F7461FF" w:rsidR="007E6F91" w:rsidRPr="007C27C9" w:rsidRDefault="007E6F91" w:rsidP="007E6F91">
      <w:pPr>
        <w:rPr>
          <w:rFonts w:ascii="Lato" w:hAnsi="Lato"/>
        </w:rPr>
      </w:pPr>
      <w:hyperlink r:id="rId38">
        <w:r w:rsidRPr="007C27C9">
          <w:rPr>
            <w:rStyle w:val="Hyperlink"/>
            <w:rFonts w:ascii="Lato" w:hAnsi="Lato"/>
          </w:rPr>
          <w:t>Student Accommodations Handbook</w:t>
        </w:r>
      </w:hyperlink>
    </w:p>
    <w:p w14:paraId="17F0EEFE" w14:textId="6BB0C39B" w:rsidR="007E6F91" w:rsidRPr="007C27C9" w:rsidRDefault="007E6F91" w:rsidP="007E6F91">
      <w:pPr>
        <w:rPr>
          <w:rFonts w:ascii="Lato" w:hAnsi="Lato"/>
        </w:rPr>
      </w:pPr>
      <w:hyperlink r:id="rId39" w:tooltip="Link to OHSU's Physical Access Committee's Annual Report">
        <w:r w:rsidRPr="007C27C9">
          <w:rPr>
            <w:rStyle w:val="Hyperlink"/>
            <w:rFonts w:ascii="Lato" w:hAnsi="Lato"/>
          </w:rPr>
          <w:t>Physical Access Committee Annual Report</w:t>
        </w:r>
      </w:hyperlink>
    </w:p>
    <w:p w14:paraId="110D3F26" w14:textId="77777777" w:rsidR="007E6F91" w:rsidRPr="007E6F91" w:rsidRDefault="007E6F91" w:rsidP="007E6F91"/>
    <w:p w14:paraId="7F57F08D" w14:textId="0D07CE3B" w:rsidR="002F019C" w:rsidRPr="008E4FC6" w:rsidRDefault="007E6F91" w:rsidP="008E4FC6">
      <w:pPr>
        <w:pStyle w:val="Heading2"/>
        <w:rPr>
          <w:rFonts w:ascii="Lato" w:hAnsi="Lato"/>
          <w:color w:val="000000" w:themeColor="text1"/>
        </w:rPr>
      </w:pPr>
      <w:bookmarkStart w:id="32" w:name="_Toc220685681"/>
      <w:r w:rsidRPr="007C27C9">
        <w:rPr>
          <w:rFonts w:ascii="Lato" w:hAnsi="Lato"/>
          <w:color w:val="000000" w:themeColor="text1"/>
        </w:rPr>
        <w:t>Program Contacts</w:t>
      </w:r>
      <w:bookmarkEnd w:id="32"/>
    </w:p>
    <w:p w14:paraId="205F9B77" w14:textId="77777777" w:rsidR="007E6F91" w:rsidRPr="007C27C9" w:rsidRDefault="007E6F91" w:rsidP="007E6F91">
      <w:pPr>
        <w:rPr>
          <w:rFonts w:ascii="Lato" w:hAnsi="Lato"/>
        </w:rPr>
      </w:pPr>
      <w:r w:rsidRPr="007C27C9">
        <w:rPr>
          <w:rFonts w:ascii="Lato" w:hAnsi="Lato"/>
          <w:b/>
        </w:rPr>
        <w:t xml:space="preserve">Office of Civil Rights Investigations and Compliance (OCIC) website: </w:t>
      </w:r>
      <w:hyperlink r:id="rId40">
        <w:r w:rsidRPr="007C27C9">
          <w:rPr>
            <w:rStyle w:val="Hyperlink"/>
            <w:rFonts w:ascii="Lato" w:hAnsi="Lato"/>
          </w:rPr>
          <w:t>ohsu.edu/office-of-civil-rights-investigations-and-compliance</w:t>
        </w:r>
      </w:hyperlink>
      <w:r w:rsidRPr="007C27C9">
        <w:rPr>
          <w:rFonts w:ascii="Lato" w:hAnsi="Lato"/>
        </w:rPr>
        <w:t xml:space="preserve"> </w:t>
      </w:r>
      <w:r w:rsidRPr="007C27C9">
        <w:rPr>
          <w:rFonts w:ascii="Lato" w:hAnsi="Lato"/>
          <w:b/>
        </w:rPr>
        <w:t xml:space="preserve">email: </w:t>
      </w:r>
      <w:hyperlink r:id="rId41">
        <w:r w:rsidRPr="007C27C9">
          <w:rPr>
            <w:rStyle w:val="Hyperlink"/>
            <w:rFonts w:ascii="Lato" w:hAnsi="Lato"/>
          </w:rPr>
          <w:t>ocic@ohsu.edu</w:t>
        </w:r>
      </w:hyperlink>
    </w:p>
    <w:p w14:paraId="0EDBE246" w14:textId="77777777" w:rsidR="007E6F91" w:rsidRPr="007C27C9" w:rsidRDefault="007E6F91" w:rsidP="007E6F91">
      <w:pPr>
        <w:rPr>
          <w:rFonts w:ascii="Lato" w:hAnsi="Lato"/>
        </w:rPr>
      </w:pPr>
      <w:r w:rsidRPr="007C27C9">
        <w:rPr>
          <w:rFonts w:ascii="Lato" w:hAnsi="Lato"/>
          <w:b/>
        </w:rPr>
        <w:t xml:space="preserve">phone: </w:t>
      </w:r>
      <w:r w:rsidRPr="007C27C9">
        <w:rPr>
          <w:rFonts w:ascii="Lato" w:hAnsi="Lato"/>
        </w:rPr>
        <w:t>503.494.5148</w:t>
      </w:r>
    </w:p>
    <w:p w14:paraId="24845A31" w14:textId="77777777" w:rsidR="007E6F91" w:rsidRPr="007C27C9" w:rsidRDefault="007E6F91" w:rsidP="007E6F91">
      <w:pPr>
        <w:rPr>
          <w:rFonts w:ascii="Lato" w:hAnsi="Lato"/>
        </w:rPr>
      </w:pPr>
    </w:p>
    <w:p w14:paraId="0484DD93" w14:textId="77777777" w:rsidR="007E6F91" w:rsidRPr="007C27C9" w:rsidRDefault="007E6F91" w:rsidP="007E6F91">
      <w:pPr>
        <w:rPr>
          <w:rFonts w:ascii="Lato" w:hAnsi="Lato"/>
          <w:b/>
          <w:bCs/>
        </w:rPr>
      </w:pPr>
      <w:r w:rsidRPr="007C27C9">
        <w:rPr>
          <w:rFonts w:ascii="Lato" w:hAnsi="Lato"/>
          <w:b/>
          <w:bCs/>
        </w:rPr>
        <w:t>Title IX</w:t>
      </w:r>
    </w:p>
    <w:p w14:paraId="783506B9" w14:textId="77777777" w:rsidR="007E6F91" w:rsidRPr="007C27C9" w:rsidRDefault="007E6F91" w:rsidP="007E6F91">
      <w:pPr>
        <w:rPr>
          <w:rFonts w:ascii="Lato" w:hAnsi="Lato"/>
        </w:rPr>
      </w:pPr>
      <w:r w:rsidRPr="007C27C9">
        <w:rPr>
          <w:rFonts w:ascii="Lato" w:hAnsi="Lato"/>
          <w:b/>
        </w:rPr>
        <w:t xml:space="preserve">email: </w:t>
      </w:r>
      <w:hyperlink r:id="rId42">
        <w:r w:rsidRPr="007C27C9">
          <w:rPr>
            <w:rStyle w:val="Hyperlink"/>
            <w:rFonts w:ascii="Lato" w:hAnsi="Lato"/>
          </w:rPr>
          <w:t>titleix@ohsu.edu</w:t>
        </w:r>
      </w:hyperlink>
    </w:p>
    <w:p w14:paraId="254FDB7F" w14:textId="77777777" w:rsidR="007E6F91" w:rsidRPr="007C27C9" w:rsidRDefault="007E6F91" w:rsidP="007E6F91">
      <w:pPr>
        <w:rPr>
          <w:rFonts w:ascii="Lato" w:hAnsi="Lato"/>
        </w:rPr>
      </w:pPr>
      <w:r w:rsidRPr="007C27C9">
        <w:rPr>
          <w:rFonts w:ascii="Lato" w:hAnsi="Lato"/>
          <w:b/>
        </w:rPr>
        <w:t xml:space="preserve">phone: </w:t>
      </w:r>
      <w:r w:rsidRPr="007C27C9">
        <w:rPr>
          <w:rFonts w:ascii="Lato" w:hAnsi="Lato"/>
        </w:rPr>
        <w:t>503.494.5148</w:t>
      </w:r>
    </w:p>
    <w:p w14:paraId="03A46D62" w14:textId="77777777" w:rsidR="007E6F91" w:rsidRPr="007C27C9" w:rsidRDefault="007E6F91" w:rsidP="007E6F91">
      <w:pPr>
        <w:rPr>
          <w:rFonts w:ascii="Lato" w:hAnsi="Lato"/>
        </w:rPr>
      </w:pPr>
    </w:p>
    <w:p w14:paraId="5604FEB3" w14:textId="77777777" w:rsidR="007E6F91" w:rsidRPr="007C27C9" w:rsidRDefault="007E6F91" w:rsidP="007E6F91">
      <w:pPr>
        <w:rPr>
          <w:rFonts w:ascii="Lato" w:hAnsi="Lato"/>
          <w:b/>
          <w:bCs/>
        </w:rPr>
      </w:pPr>
      <w:r w:rsidRPr="007C27C9">
        <w:rPr>
          <w:rFonts w:ascii="Lato" w:hAnsi="Lato"/>
          <w:b/>
          <w:bCs/>
        </w:rPr>
        <w:t>OCIC Prevention and Education (P&amp;E)</w:t>
      </w:r>
    </w:p>
    <w:p w14:paraId="18ABF86A" w14:textId="77777777" w:rsidR="007E6F91" w:rsidRPr="007C27C9" w:rsidRDefault="007E6F91" w:rsidP="007E6F91">
      <w:pPr>
        <w:rPr>
          <w:rFonts w:ascii="Lato" w:hAnsi="Lato"/>
        </w:rPr>
      </w:pPr>
      <w:r w:rsidRPr="007C27C9">
        <w:rPr>
          <w:rFonts w:ascii="Lato" w:hAnsi="Lato"/>
          <w:b/>
        </w:rPr>
        <w:t xml:space="preserve">email: </w:t>
      </w:r>
      <w:hyperlink r:id="rId43">
        <w:r w:rsidRPr="007C27C9">
          <w:rPr>
            <w:rStyle w:val="Hyperlink"/>
            <w:rFonts w:ascii="Lato" w:hAnsi="Lato"/>
          </w:rPr>
          <w:t>prevention@ohsu.edu</w:t>
        </w:r>
      </w:hyperlink>
    </w:p>
    <w:p w14:paraId="1865B6C1" w14:textId="77777777" w:rsidR="007E6F91" w:rsidRPr="007C27C9" w:rsidRDefault="007E6F91" w:rsidP="007E6F91">
      <w:pPr>
        <w:rPr>
          <w:rFonts w:ascii="Lato" w:hAnsi="Lato"/>
        </w:rPr>
      </w:pPr>
      <w:r w:rsidRPr="007C27C9">
        <w:rPr>
          <w:rFonts w:ascii="Lato" w:hAnsi="Lato"/>
          <w:b/>
        </w:rPr>
        <w:t xml:space="preserve">phone: </w:t>
      </w:r>
      <w:r w:rsidRPr="007C27C9">
        <w:rPr>
          <w:rFonts w:ascii="Lato" w:hAnsi="Lato"/>
        </w:rPr>
        <w:t>503.494.5148</w:t>
      </w:r>
    </w:p>
    <w:p w14:paraId="1120BF17" w14:textId="77777777" w:rsidR="007E6F91" w:rsidRPr="007C27C9" w:rsidRDefault="007E6F91" w:rsidP="007E6F91">
      <w:pPr>
        <w:rPr>
          <w:rFonts w:ascii="Lato" w:hAnsi="Lato"/>
        </w:rPr>
      </w:pPr>
    </w:p>
    <w:p w14:paraId="304F98F1" w14:textId="77777777" w:rsidR="007E6F91" w:rsidRPr="007C27C9" w:rsidRDefault="007E6F91" w:rsidP="007E6F91">
      <w:pPr>
        <w:rPr>
          <w:rFonts w:ascii="Lato" w:hAnsi="Lato"/>
          <w:b/>
          <w:bCs/>
        </w:rPr>
      </w:pPr>
      <w:r w:rsidRPr="007C27C9">
        <w:rPr>
          <w:rFonts w:ascii="Lato" w:hAnsi="Lato"/>
          <w:b/>
          <w:bCs/>
        </w:rPr>
        <w:t>Confidential Advocacy Program for Employees (CAPE)</w:t>
      </w:r>
    </w:p>
    <w:p w14:paraId="78AB293E" w14:textId="77777777" w:rsidR="007E6F91" w:rsidRPr="007C27C9" w:rsidRDefault="007E6F91" w:rsidP="007E6F91">
      <w:pPr>
        <w:rPr>
          <w:rFonts w:ascii="Lato" w:hAnsi="Lato"/>
        </w:rPr>
      </w:pPr>
      <w:r w:rsidRPr="007C27C9">
        <w:rPr>
          <w:rFonts w:ascii="Lato" w:hAnsi="Lato"/>
          <w:b/>
        </w:rPr>
        <w:t xml:space="preserve">website: </w:t>
      </w:r>
      <w:hyperlink r:id="rId44">
        <w:r w:rsidRPr="007C27C9">
          <w:rPr>
            <w:rStyle w:val="Hyperlink"/>
            <w:rFonts w:ascii="Lato" w:hAnsi="Lato"/>
          </w:rPr>
          <w:t>tinyurl.com/capewebpage</w:t>
        </w:r>
      </w:hyperlink>
    </w:p>
    <w:p w14:paraId="595A2B9A" w14:textId="77777777" w:rsidR="007E6F91" w:rsidRPr="007C27C9" w:rsidRDefault="007E6F91" w:rsidP="007E6F91">
      <w:pPr>
        <w:rPr>
          <w:rFonts w:ascii="Lato" w:hAnsi="Lato"/>
        </w:rPr>
      </w:pPr>
      <w:r w:rsidRPr="007C27C9">
        <w:rPr>
          <w:rFonts w:ascii="Lato" w:hAnsi="Lato"/>
          <w:b/>
        </w:rPr>
        <w:t xml:space="preserve">email: </w:t>
      </w:r>
      <w:hyperlink r:id="rId45">
        <w:r w:rsidRPr="007C27C9">
          <w:rPr>
            <w:rStyle w:val="Hyperlink"/>
            <w:rFonts w:ascii="Lato" w:hAnsi="Lato"/>
          </w:rPr>
          <w:t>cap-e@ohsu.edu</w:t>
        </w:r>
      </w:hyperlink>
    </w:p>
    <w:p w14:paraId="7347AB5A" w14:textId="77777777" w:rsidR="007E6F91" w:rsidRPr="007C27C9" w:rsidRDefault="007E6F91" w:rsidP="007E6F91">
      <w:pPr>
        <w:rPr>
          <w:rFonts w:ascii="Lato" w:hAnsi="Lato"/>
        </w:rPr>
      </w:pPr>
      <w:r w:rsidRPr="007C27C9">
        <w:rPr>
          <w:rFonts w:ascii="Lato" w:hAnsi="Lato"/>
          <w:b/>
        </w:rPr>
        <w:t xml:space="preserve">phone: </w:t>
      </w:r>
      <w:r w:rsidRPr="007C27C9">
        <w:rPr>
          <w:rFonts w:ascii="Lato" w:hAnsi="Lato"/>
        </w:rPr>
        <w:t>503.494.0942</w:t>
      </w:r>
    </w:p>
    <w:p w14:paraId="1F8597EE" w14:textId="77777777" w:rsidR="007E6F91" w:rsidRPr="007C27C9" w:rsidRDefault="007E6F91" w:rsidP="007E6F91">
      <w:pPr>
        <w:rPr>
          <w:rFonts w:ascii="Lato" w:hAnsi="Lato"/>
        </w:rPr>
      </w:pPr>
    </w:p>
    <w:p w14:paraId="63223F14" w14:textId="77777777" w:rsidR="007E6F91" w:rsidRPr="007C27C9" w:rsidRDefault="007E6F91" w:rsidP="007E6F91">
      <w:pPr>
        <w:rPr>
          <w:rFonts w:ascii="Lato" w:hAnsi="Lato"/>
          <w:b/>
          <w:bCs/>
        </w:rPr>
      </w:pPr>
      <w:r w:rsidRPr="007C27C9">
        <w:rPr>
          <w:rFonts w:ascii="Lato" w:hAnsi="Lato"/>
          <w:b/>
          <w:bCs/>
        </w:rPr>
        <w:t>ADA and Section 504 Compliance</w:t>
      </w:r>
    </w:p>
    <w:p w14:paraId="33DAD641" w14:textId="77777777" w:rsidR="007E6F91" w:rsidRPr="007C27C9" w:rsidRDefault="007E6F91" w:rsidP="007E6F91">
      <w:pPr>
        <w:rPr>
          <w:rFonts w:ascii="Lato" w:hAnsi="Lato"/>
        </w:rPr>
      </w:pPr>
      <w:r w:rsidRPr="007C27C9">
        <w:rPr>
          <w:rFonts w:ascii="Lato" w:hAnsi="Lato"/>
          <w:b/>
        </w:rPr>
        <w:t xml:space="preserve">website: </w:t>
      </w:r>
      <w:hyperlink r:id="rId46">
        <w:r w:rsidRPr="007C27C9">
          <w:rPr>
            <w:rStyle w:val="Hyperlink"/>
            <w:rFonts w:ascii="Lato" w:hAnsi="Lato"/>
          </w:rPr>
          <w:t>ohsu.edu/office-of-civil-rights-investigations-and-compliance/ada-compliance-and-</w:t>
        </w:r>
      </w:hyperlink>
      <w:hyperlink r:id="rId47">
        <w:r w:rsidRPr="007C27C9">
          <w:rPr>
            <w:rStyle w:val="Hyperlink"/>
            <w:rFonts w:ascii="Lato" w:hAnsi="Lato"/>
          </w:rPr>
          <w:t>accessibility</w:t>
        </w:r>
      </w:hyperlink>
    </w:p>
    <w:p w14:paraId="6D5A5C58" w14:textId="77777777" w:rsidR="007E6F91" w:rsidRPr="007C27C9" w:rsidRDefault="007E6F91" w:rsidP="007E6F91">
      <w:pPr>
        <w:rPr>
          <w:rFonts w:ascii="Lato" w:hAnsi="Lato"/>
        </w:rPr>
      </w:pPr>
      <w:r w:rsidRPr="007C27C9">
        <w:rPr>
          <w:rFonts w:ascii="Lato" w:hAnsi="Lato"/>
          <w:b/>
        </w:rPr>
        <w:t xml:space="preserve">email: </w:t>
      </w:r>
      <w:hyperlink r:id="rId48">
        <w:r w:rsidRPr="007C27C9">
          <w:rPr>
            <w:rStyle w:val="Hyperlink"/>
            <w:rFonts w:ascii="Lato" w:hAnsi="Lato"/>
          </w:rPr>
          <w:t>keenon@ohsu.edu</w:t>
        </w:r>
      </w:hyperlink>
    </w:p>
    <w:p w14:paraId="4674F077" w14:textId="392A2FBE" w:rsidR="007C27C9" w:rsidRPr="007C27C9" w:rsidRDefault="007C27C9" w:rsidP="007C27C9">
      <w:pPr>
        <w:pStyle w:val="Heading1"/>
        <w:rPr>
          <w:rFonts w:ascii="Lato" w:hAnsi="Lato"/>
          <w:color w:val="000000" w:themeColor="text1"/>
        </w:rPr>
      </w:pPr>
      <w:bookmarkStart w:id="33" w:name="_Toc220685682"/>
      <w:r w:rsidRPr="007C27C9">
        <w:rPr>
          <w:rFonts w:ascii="Lato" w:hAnsi="Lato"/>
          <w:color w:val="000000" w:themeColor="text1"/>
        </w:rPr>
        <w:lastRenderedPageBreak/>
        <w:t>Glossary of Terms</w:t>
      </w:r>
      <w:bookmarkEnd w:id="33"/>
    </w:p>
    <w:p w14:paraId="2D7E4AA9" w14:textId="77777777" w:rsidR="007C27C9" w:rsidRPr="007C27C9" w:rsidRDefault="007C27C9" w:rsidP="007C27C9">
      <w:pPr>
        <w:rPr>
          <w:rFonts w:ascii="Lato" w:hAnsi="Lato"/>
        </w:rPr>
      </w:pPr>
      <w:r w:rsidRPr="007C27C9">
        <w:rPr>
          <w:rFonts w:ascii="Lato" w:hAnsi="Lato"/>
          <w:b/>
        </w:rPr>
        <w:t xml:space="preserve">Americans with Disabilities Act (ADA): </w:t>
      </w:r>
      <w:r w:rsidRPr="007C27C9">
        <w:rPr>
          <w:rFonts w:ascii="Lato" w:hAnsi="Lato"/>
        </w:rPr>
        <w:t>a federal civil rights law prohibiting disability-based discrimination in employment, services provided by state and local governments, public accommodations, and telecommunications.</w:t>
      </w:r>
    </w:p>
    <w:p w14:paraId="6103086A" w14:textId="77777777" w:rsidR="007C27C9" w:rsidRPr="007C27C9" w:rsidRDefault="007C27C9" w:rsidP="007C27C9">
      <w:pPr>
        <w:rPr>
          <w:rFonts w:ascii="Lato" w:hAnsi="Lato"/>
        </w:rPr>
      </w:pPr>
      <w:r w:rsidRPr="007C27C9">
        <w:rPr>
          <w:rFonts w:ascii="Lato" w:hAnsi="Lato"/>
          <w:b/>
        </w:rPr>
        <w:t xml:space="preserve">Complainant: </w:t>
      </w:r>
      <w:r w:rsidRPr="007C27C9">
        <w:rPr>
          <w:rFonts w:ascii="Lato" w:hAnsi="Lato"/>
        </w:rPr>
        <w:t>the party reporting Discriminatory Misconduct.</w:t>
      </w:r>
    </w:p>
    <w:p w14:paraId="4C66AE3D" w14:textId="77777777" w:rsidR="007C27C9" w:rsidRPr="007C27C9" w:rsidRDefault="007C27C9" w:rsidP="007C27C9">
      <w:pPr>
        <w:rPr>
          <w:rFonts w:ascii="Lato" w:hAnsi="Lato"/>
        </w:rPr>
      </w:pPr>
      <w:r w:rsidRPr="007C27C9">
        <w:rPr>
          <w:rFonts w:ascii="Lato" w:hAnsi="Lato"/>
          <w:b/>
        </w:rPr>
        <w:t xml:space="preserve">Discrimination: </w:t>
      </w:r>
      <w:r w:rsidRPr="007C27C9">
        <w:rPr>
          <w:rFonts w:ascii="Lato" w:hAnsi="Lato"/>
        </w:rPr>
        <w:t>OHSU prohibits discrimination based on protected characteristics recognized by federal and state law. Discrimination is generally an adverse action taken against an individual or group on the basis of the individual’s or group’s Protected Characteristic(s). Discrimination takes two forms:</w:t>
      </w:r>
    </w:p>
    <w:p w14:paraId="1A372AEF" w14:textId="77777777" w:rsidR="007C27C9" w:rsidRPr="007C27C9" w:rsidRDefault="007C27C9" w:rsidP="007C27C9">
      <w:pPr>
        <w:rPr>
          <w:rFonts w:ascii="Lato" w:hAnsi="Lato"/>
        </w:rPr>
      </w:pPr>
      <w:r w:rsidRPr="007C27C9">
        <w:rPr>
          <w:rFonts w:ascii="Lato" w:hAnsi="Lato"/>
        </w:rPr>
        <w:t>Disparate treatment occurs when the adverse action is motivated in whole or in part by the Protected Characteristic.</w:t>
      </w:r>
    </w:p>
    <w:p w14:paraId="5176E552" w14:textId="77777777" w:rsidR="007C27C9" w:rsidRPr="007C27C9" w:rsidRDefault="007C27C9" w:rsidP="007C27C9">
      <w:pPr>
        <w:rPr>
          <w:rFonts w:ascii="Lato" w:hAnsi="Lato"/>
        </w:rPr>
      </w:pPr>
      <w:r w:rsidRPr="007C27C9">
        <w:rPr>
          <w:rFonts w:ascii="Lato" w:hAnsi="Lato"/>
        </w:rPr>
        <w:t>Disparate impact occurs when a policy, requirement, or regularized practice, although neutral on its face, adversely impacts persons in a protected class without a legitimate purpose.</w:t>
      </w:r>
    </w:p>
    <w:p w14:paraId="5948541A" w14:textId="77777777" w:rsidR="007C27C9" w:rsidRPr="007C27C9" w:rsidRDefault="007C27C9" w:rsidP="007C27C9">
      <w:pPr>
        <w:rPr>
          <w:rFonts w:ascii="Lato" w:hAnsi="Lato"/>
        </w:rPr>
      </w:pPr>
      <w:r w:rsidRPr="007C27C9">
        <w:rPr>
          <w:rFonts w:ascii="Lato" w:hAnsi="Lato"/>
          <w:b/>
        </w:rPr>
        <w:t xml:space="preserve">Discriminatory Misconduct: </w:t>
      </w:r>
      <w:r w:rsidRPr="007C27C9">
        <w:rPr>
          <w:rFonts w:ascii="Lato" w:hAnsi="Lato"/>
        </w:rPr>
        <w:t>discrimination, harassment, sexual harassment, sexual misconduct, sexual assault, domestic violence, dating violence, stalking, sexual exploitation, and retaliation prohibited by OHSU policy and Oregon and federal law.</w:t>
      </w:r>
    </w:p>
    <w:p w14:paraId="46CF5711" w14:textId="77777777" w:rsidR="007C27C9" w:rsidRPr="007C27C9" w:rsidRDefault="007C27C9" w:rsidP="007C27C9">
      <w:pPr>
        <w:rPr>
          <w:rFonts w:ascii="Lato" w:hAnsi="Lato"/>
        </w:rPr>
      </w:pPr>
      <w:r w:rsidRPr="007C27C9">
        <w:rPr>
          <w:rFonts w:ascii="Lato" w:hAnsi="Lato"/>
          <w:b/>
        </w:rPr>
        <w:t xml:space="preserve">Finding: </w:t>
      </w:r>
      <w:r w:rsidRPr="007C27C9">
        <w:rPr>
          <w:rFonts w:ascii="Lato" w:hAnsi="Lato"/>
        </w:rPr>
        <w:t>a conclusion based on the preponderance of the evidence that the alleged conduct did or did not occur (as in a “finding of fact”).</w:t>
      </w:r>
    </w:p>
    <w:p w14:paraId="1B4BF70D" w14:textId="77777777" w:rsidR="007C27C9" w:rsidRPr="007C27C9" w:rsidRDefault="007C27C9" w:rsidP="007C27C9">
      <w:pPr>
        <w:rPr>
          <w:rFonts w:ascii="Lato" w:hAnsi="Lato"/>
        </w:rPr>
      </w:pPr>
      <w:r w:rsidRPr="007C27C9">
        <w:rPr>
          <w:rFonts w:ascii="Lato" w:hAnsi="Lato"/>
          <w:b/>
        </w:rPr>
        <w:t xml:space="preserve">Formal Complaint: </w:t>
      </w:r>
      <w:r w:rsidRPr="007C27C9">
        <w:rPr>
          <w:rFonts w:ascii="Lato" w:hAnsi="Lato"/>
        </w:rPr>
        <w:t>a written complaint signed by the Complainant or Title IX Coordinator alleging a violation of OHSU’s policy on Discriminatory Misconduct and requesting an investigation.</w:t>
      </w:r>
    </w:p>
    <w:p w14:paraId="4C517953" w14:textId="77777777" w:rsidR="007C27C9" w:rsidRPr="007C27C9" w:rsidRDefault="007C27C9" w:rsidP="007C27C9">
      <w:pPr>
        <w:rPr>
          <w:rFonts w:ascii="Lato" w:hAnsi="Lato"/>
        </w:rPr>
      </w:pPr>
      <w:r w:rsidRPr="007C27C9">
        <w:rPr>
          <w:rFonts w:ascii="Lato" w:hAnsi="Lato"/>
          <w:b/>
        </w:rPr>
        <w:t xml:space="preserve">Formal Reports: </w:t>
      </w:r>
      <w:r w:rsidRPr="007C27C9">
        <w:rPr>
          <w:rFonts w:ascii="Lato" w:hAnsi="Lato"/>
        </w:rPr>
        <w:t>reports that have come through the institution, the OCIC/Title IX investigative team has been engaged, there has been an evaluation of the necessity of an investigation, and the investigation has taken place if it is determined appropriate. These reports all have a documented resolution, even if that resolution was simply to review and close the matter.</w:t>
      </w:r>
    </w:p>
    <w:p w14:paraId="6CA8498E" w14:textId="77777777" w:rsidR="007C27C9" w:rsidRPr="007C27C9" w:rsidRDefault="007C27C9" w:rsidP="007C27C9">
      <w:pPr>
        <w:rPr>
          <w:rFonts w:ascii="Lato" w:hAnsi="Lato"/>
        </w:rPr>
      </w:pPr>
      <w:r w:rsidRPr="007C27C9">
        <w:rPr>
          <w:rFonts w:ascii="Lato" w:hAnsi="Lato"/>
          <w:b/>
        </w:rPr>
        <w:t xml:space="preserve">Formal Resolution: </w:t>
      </w:r>
      <w:r w:rsidRPr="007C27C9">
        <w:rPr>
          <w:rFonts w:ascii="Lato" w:hAnsi="Lato"/>
        </w:rPr>
        <w:t>the process following a Formal Complaint of conduct that could constitute Discriminatory Misconduct. The Formal Resolution Procedure includes an investigation, determination of responsibility, and sanctions and remedies where appropriate.</w:t>
      </w:r>
    </w:p>
    <w:p w14:paraId="0F1AB5B7" w14:textId="77777777" w:rsidR="007C27C9" w:rsidRPr="007C27C9" w:rsidRDefault="007C27C9" w:rsidP="007C27C9">
      <w:pPr>
        <w:rPr>
          <w:rFonts w:ascii="Lato" w:hAnsi="Lato"/>
        </w:rPr>
      </w:pPr>
      <w:r w:rsidRPr="007C27C9">
        <w:rPr>
          <w:rFonts w:ascii="Lato" w:hAnsi="Lato"/>
          <w:b/>
        </w:rPr>
        <w:t xml:space="preserve">Founded: </w:t>
      </w:r>
      <w:r w:rsidRPr="007C27C9">
        <w:rPr>
          <w:rFonts w:ascii="Lato" w:hAnsi="Lato"/>
        </w:rPr>
        <w:t>a determination made after a formal investigation finding that the misconduct or violation most likely occurred.</w:t>
      </w:r>
    </w:p>
    <w:p w14:paraId="0EB9DAF7" w14:textId="77777777" w:rsidR="007C27C9" w:rsidRPr="007C27C9" w:rsidRDefault="007C27C9" w:rsidP="007C27C9">
      <w:pPr>
        <w:rPr>
          <w:rFonts w:ascii="Lato" w:hAnsi="Lato"/>
        </w:rPr>
      </w:pPr>
      <w:r w:rsidRPr="007C27C9">
        <w:rPr>
          <w:rFonts w:ascii="Lato" w:hAnsi="Lato"/>
          <w:b/>
        </w:rPr>
        <w:lastRenderedPageBreak/>
        <w:t xml:space="preserve">Harassment: </w:t>
      </w:r>
      <w:r w:rsidRPr="007C27C9">
        <w:rPr>
          <w:rFonts w:ascii="Lato" w:hAnsi="Lato"/>
        </w:rPr>
        <w:t>unwelcome verbal or physical conduct based on a Protected Characteristic that is so sufficiently severe or pervasive that it substantially interferes, or is likely to substantially interfere, with an individual’s employment, education or access to OHSU programs, activities, or opportunities, and would have such an effect on a reasonable person who is in a similarly situated.</w:t>
      </w:r>
    </w:p>
    <w:p w14:paraId="0A36ECD7" w14:textId="77777777" w:rsidR="007C27C9" w:rsidRPr="007C27C9" w:rsidRDefault="007C27C9" w:rsidP="007C27C9">
      <w:pPr>
        <w:rPr>
          <w:rFonts w:ascii="Lato" w:hAnsi="Lato"/>
        </w:rPr>
      </w:pPr>
      <w:r w:rsidRPr="007C27C9">
        <w:rPr>
          <w:rFonts w:ascii="Lato" w:hAnsi="Lato"/>
          <w:b/>
        </w:rPr>
        <w:t xml:space="preserve">Informal Resolution: </w:t>
      </w:r>
      <w:r w:rsidRPr="007C27C9">
        <w:rPr>
          <w:rFonts w:ascii="Lato" w:hAnsi="Lato"/>
        </w:rPr>
        <w:t>a flexible process to address reports of conduct that could constitute a violation of OHSU’s Discrimination, Harassment, and Retaliation (DHR) Policy. Informal resolution does not include an investigation or a final determination.</w:t>
      </w:r>
    </w:p>
    <w:p w14:paraId="7828A149" w14:textId="77777777" w:rsidR="007C27C9" w:rsidRPr="007C27C9" w:rsidRDefault="007C27C9" w:rsidP="007C27C9">
      <w:pPr>
        <w:rPr>
          <w:rFonts w:ascii="Lato" w:hAnsi="Lato"/>
        </w:rPr>
      </w:pPr>
      <w:r w:rsidRPr="007C27C9">
        <w:rPr>
          <w:rFonts w:ascii="Lato" w:hAnsi="Lato"/>
          <w:b/>
        </w:rPr>
        <w:t xml:space="preserve">In Process: </w:t>
      </w:r>
      <w:r w:rsidRPr="007C27C9">
        <w:rPr>
          <w:rFonts w:ascii="Lato" w:hAnsi="Lato"/>
        </w:rPr>
        <w:t>indicates reports that are ongoing and there has not yet been a determination of what resolution will take place. Many of these complainants have received supportive measures or accommodations.</w:t>
      </w:r>
    </w:p>
    <w:p w14:paraId="49C05BAA" w14:textId="77777777" w:rsidR="007C27C9" w:rsidRPr="007C27C9" w:rsidRDefault="007C27C9" w:rsidP="007C27C9">
      <w:pPr>
        <w:rPr>
          <w:rFonts w:ascii="Lato" w:hAnsi="Lato"/>
        </w:rPr>
      </w:pPr>
      <w:r w:rsidRPr="007C27C9">
        <w:rPr>
          <w:rFonts w:ascii="Lato" w:hAnsi="Lato"/>
          <w:b/>
        </w:rPr>
        <w:t xml:space="preserve">Insufficient Information: </w:t>
      </w:r>
      <w:r w:rsidRPr="007C27C9">
        <w:rPr>
          <w:rFonts w:ascii="Lato" w:hAnsi="Lato"/>
        </w:rPr>
        <w:t>OCIC was not able to gather sufficient facts to proceed with any form of resolution due to minimal information being reported.</w:t>
      </w:r>
    </w:p>
    <w:p w14:paraId="7389630B" w14:textId="77777777" w:rsidR="007C27C9" w:rsidRPr="007C27C9" w:rsidRDefault="007C27C9" w:rsidP="007C27C9">
      <w:pPr>
        <w:rPr>
          <w:rFonts w:ascii="Lato" w:hAnsi="Lato"/>
        </w:rPr>
      </w:pPr>
      <w:r w:rsidRPr="007C27C9">
        <w:rPr>
          <w:rFonts w:ascii="Lato" w:hAnsi="Lato"/>
          <w:b/>
        </w:rPr>
        <w:t xml:space="preserve">Intimate Partner Violence (IPV): </w:t>
      </w:r>
      <w:r w:rsidRPr="007C27C9">
        <w:rPr>
          <w:rFonts w:ascii="Lato" w:hAnsi="Lato"/>
        </w:rPr>
        <w:t>includes dating violence, domestic violence, and other types of relationship violence. The state of Oregon defines IPV as intentionally or recklessly causing physical, emotional, or physiological harm to a person who is, or has been, involved in a sexual, dating, or other intimate relationship with the Respondent.</w:t>
      </w:r>
    </w:p>
    <w:p w14:paraId="78A9987A" w14:textId="77777777" w:rsidR="007C27C9" w:rsidRPr="007C27C9" w:rsidRDefault="007C27C9" w:rsidP="007C27C9">
      <w:pPr>
        <w:rPr>
          <w:rFonts w:ascii="Lato" w:hAnsi="Lato"/>
        </w:rPr>
      </w:pPr>
      <w:r w:rsidRPr="007C27C9">
        <w:rPr>
          <w:rFonts w:ascii="Lato" w:hAnsi="Lato"/>
          <w:b/>
        </w:rPr>
        <w:t xml:space="preserve">Preponderance of the Evidence: </w:t>
      </w:r>
      <w:r w:rsidRPr="007C27C9">
        <w:rPr>
          <w:rFonts w:ascii="Lato" w:hAnsi="Lato"/>
        </w:rPr>
        <w:t>is the burden of proof standard used by the OCIC Investigations Team. For a claim to be founded, it has to meet the standard that it is more likely than not to have occurred; in other words there is a greater than 50% chance that the accused individual committed the alleged violation/s.</w:t>
      </w:r>
    </w:p>
    <w:p w14:paraId="1D4B6759" w14:textId="77777777" w:rsidR="007C27C9" w:rsidRPr="007C27C9" w:rsidRDefault="007C27C9" w:rsidP="007C27C9">
      <w:pPr>
        <w:rPr>
          <w:rFonts w:ascii="Lato" w:hAnsi="Lato"/>
        </w:rPr>
      </w:pPr>
      <w:r w:rsidRPr="007C27C9">
        <w:rPr>
          <w:rFonts w:ascii="Lato" w:hAnsi="Lato"/>
          <w:b/>
        </w:rPr>
        <w:t>Protected Activity</w:t>
      </w:r>
      <w:r w:rsidRPr="007C27C9">
        <w:rPr>
          <w:rFonts w:ascii="Lato" w:hAnsi="Lato"/>
        </w:rPr>
        <w:t>: any action taken by an employee that is legally safeguarded from employer retaliation. Examples include: engaging in an accommodation or leave process, use of protected leave, reporting misconduct, and participating in an investigatory process.</w:t>
      </w:r>
    </w:p>
    <w:p w14:paraId="70C891E1" w14:textId="77777777" w:rsidR="007C27C9" w:rsidRPr="007C27C9" w:rsidRDefault="007C27C9" w:rsidP="007C27C9">
      <w:pPr>
        <w:rPr>
          <w:rFonts w:ascii="Lato" w:hAnsi="Lato"/>
        </w:rPr>
      </w:pPr>
      <w:r w:rsidRPr="007C27C9">
        <w:rPr>
          <w:rFonts w:ascii="Lato" w:hAnsi="Lato"/>
          <w:b/>
        </w:rPr>
        <w:t xml:space="preserve">Protected Characteristics: </w:t>
      </w:r>
      <w:r w:rsidRPr="007C27C9">
        <w:rPr>
          <w:rFonts w:ascii="Lato" w:hAnsi="Lato"/>
        </w:rPr>
        <w:t>or protected class, is a personal trait that cannot be used as a reason to discriminate against someone. Examples of protected characteristics identified by federal and Oregon laws include: age, disability, gender, national origin, genetic material, gender identity and expression, military status, pregnancy, race, religion, sex assigned at birth, and sexual orientation.</w:t>
      </w:r>
    </w:p>
    <w:p w14:paraId="599148B1" w14:textId="77777777" w:rsidR="007C27C9" w:rsidRPr="007C27C9" w:rsidRDefault="007C27C9" w:rsidP="007C27C9">
      <w:pPr>
        <w:rPr>
          <w:rFonts w:ascii="Lato" w:hAnsi="Lato"/>
        </w:rPr>
      </w:pPr>
      <w:r w:rsidRPr="007C27C9">
        <w:rPr>
          <w:rFonts w:ascii="Lato" w:hAnsi="Lato"/>
          <w:b/>
        </w:rPr>
        <w:t xml:space="preserve">Report: </w:t>
      </w:r>
      <w:r w:rsidRPr="007C27C9">
        <w:rPr>
          <w:rFonts w:ascii="Lato" w:hAnsi="Lato"/>
        </w:rPr>
        <w:t>the disclosure of information regarding conduct that could constitute a violation of the DHR Policy. A report does not constitute a “Formal Complaint” as defined above.</w:t>
      </w:r>
    </w:p>
    <w:p w14:paraId="359E93FB" w14:textId="77777777" w:rsidR="007C27C9" w:rsidRPr="007C27C9" w:rsidRDefault="007C27C9" w:rsidP="007C27C9">
      <w:pPr>
        <w:rPr>
          <w:rFonts w:ascii="Lato" w:hAnsi="Lato"/>
        </w:rPr>
      </w:pPr>
      <w:r w:rsidRPr="007C27C9">
        <w:rPr>
          <w:rFonts w:ascii="Lato" w:hAnsi="Lato"/>
          <w:b/>
        </w:rPr>
        <w:lastRenderedPageBreak/>
        <w:t xml:space="preserve">Remedies: </w:t>
      </w:r>
      <w:r w:rsidRPr="007C27C9">
        <w:rPr>
          <w:rFonts w:ascii="Lato" w:hAnsi="Lato"/>
        </w:rPr>
        <w:t>supportive solutions provided to a Complainant after a finding of misconduct. These remedies are intended to end the discrimination, prevent it from happening again, and restore equal access to work and education.</w:t>
      </w:r>
    </w:p>
    <w:p w14:paraId="4BE15A95" w14:textId="38BB458E" w:rsidR="007C27C9" w:rsidRPr="007C27C9" w:rsidRDefault="007C27C9" w:rsidP="007C27C9">
      <w:pPr>
        <w:rPr>
          <w:rFonts w:ascii="Lato" w:hAnsi="Lato"/>
        </w:rPr>
      </w:pPr>
      <w:r w:rsidRPr="007C27C9">
        <w:rPr>
          <w:rFonts w:ascii="Lato" w:hAnsi="Lato"/>
          <w:b/>
        </w:rPr>
        <w:t xml:space="preserve">Respondent: </w:t>
      </w:r>
      <w:r w:rsidRPr="007C27C9">
        <w:rPr>
          <w:rFonts w:ascii="Lato" w:hAnsi="Lato"/>
        </w:rPr>
        <w:t>an individual reported to be the perpetrator of conduct that could constitute a violation of the DHR Policy.</w:t>
      </w:r>
    </w:p>
    <w:p w14:paraId="4A2C8396" w14:textId="072E3DD1" w:rsidR="007C27C9" w:rsidRPr="007C27C9" w:rsidRDefault="007C27C9" w:rsidP="007C27C9">
      <w:pPr>
        <w:rPr>
          <w:rFonts w:ascii="Lato" w:hAnsi="Lato"/>
        </w:rPr>
      </w:pPr>
      <w:r w:rsidRPr="007C27C9">
        <w:rPr>
          <w:rFonts w:ascii="Lato" w:hAnsi="Lato"/>
          <w:b/>
        </w:rPr>
        <w:t xml:space="preserve">Retaliation: </w:t>
      </w:r>
      <w:r w:rsidRPr="007C27C9">
        <w:rPr>
          <w:rFonts w:ascii="Lato" w:hAnsi="Lato"/>
        </w:rPr>
        <w:t>an adverse action taken against an OHSU Member because the individual engaged in a Protected Activity, such as reporting misconduct or taking protected leave. Adverse action means any action that is likely to deter a reasonable person from engaging in a Protected Activity.</w:t>
      </w:r>
    </w:p>
    <w:p w14:paraId="28C0F6DF" w14:textId="77777777" w:rsidR="007C27C9" w:rsidRPr="007C27C9" w:rsidRDefault="007C27C9" w:rsidP="007C27C9">
      <w:pPr>
        <w:rPr>
          <w:rFonts w:ascii="Lato" w:hAnsi="Lato"/>
        </w:rPr>
      </w:pPr>
      <w:r w:rsidRPr="007C27C9">
        <w:rPr>
          <w:rFonts w:ascii="Lato" w:hAnsi="Lato"/>
          <w:b/>
        </w:rPr>
        <w:t xml:space="preserve">Sanctions: </w:t>
      </w:r>
      <w:r w:rsidRPr="007C27C9">
        <w:rPr>
          <w:rFonts w:ascii="Lato" w:hAnsi="Lato"/>
        </w:rPr>
        <w:t>disciplinary determinations applied to students and employees found to have violated OHSU’s DHR policy. OCIC does not impose sanctions. OCIC may make a recommendation based on a finding. Human Resources and academic programs are responsible for final determinations and subsequent actions.</w:t>
      </w:r>
    </w:p>
    <w:p w14:paraId="0DCB99A3" w14:textId="77777777" w:rsidR="007C27C9" w:rsidRPr="007C27C9" w:rsidRDefault="007C27C9" w:rsidP="007C27C9">
      <w:pPr>
        <w:rPr>
          <w:rFonts w:ascii="Lato" w:hAnsi="Lato"/>
        </w:rPr>
      </w:pPr>
      <w:r w:rsidRPr="007C27C9">
        <w:rPr>
          <w:rFonts w:ascii="Lato" w:hAnsi="Lato"/>
          <w:b/>
        </w:rPr>
        <w:t xml:space="preserve">Section 504 of the Rehabilitation Act: </w:t>
      </w:r>
      <w:r w:rsidRPr="007C27C9">
        <w:rPr>
          <w:rFonts w:ascii="Lato" w:hAnsi="Lato"/>
        </w:rPr>
        <w:t>a federal law that prohibits disability-based discrimination in services and programs provided by entities that receive federal financial assistance.</w:t>
      </w:r>
    </w:p>
    <w:p w14:paraId="56D1C6C6" w14:textId="77777777" w:rsidR="007C27C9" w:rsidRPr="007C27C9" w:rsidRDefault="007C27C9" w:rsidP="007C27C9">
      <w:pPr>
        <w:rPr>
          <w:rFonts w:ascii="Lato" w:hAnsi="Lato"/>
        </w:rPr>
      </w:pPr>
      <w:r w:rsidRPr="007C27C9">
        <w:rPr>
          <w:rFonts w:ascii="Lato" w:hAnsi="Lato"/>
          <w:b/>
        </w:rPr>
        <w:t xml:space="preserve">Sexual Assault: </w:t>
      </w:r>
      <w:r w:rsidRPr="007C27C9">
        <w:rPr>
          <w:rFonts w:ascii="Lato" w:hAnsi="Lato"/>
        </w:rPr>
        <w:t>any touching of the sexual or other intimate parts of a person or causing a person to touch the sexual or other intimate parts of the actor for the purpose of arousing or gratifying the sexual desire of either party, including sexual intercourse.</w:t>
      </w:r>
    </w:p>
    <w:p w14:paraId="48C37B7C" w14:textId="77777777" w:rsidR="007C27C9" w:rsidRPr="007C27C9" w:rsidRDefault="007C27C9" w:rsidP="007C27C9">
      <w:pPr>
        <w:rPr>
          <w:rFonts w:ascii="Lato" w:hAnsi="Lato"/>
        </w:rPr>
      </w:pPr>
      <w:r w:rsidRPr="007C27C9">
        <w:rPr>
          <w:rFonts w:ascii="Lato" w:hAnsi="Lato"/>
          <w:b/>
        </w:rPr>
        <w:t xml:space="preserve">Sexual Harassment: </w:t>
      </w:r>
      <w:r w:rsidRPr="007C27C9">
        <w:rPr>
          <w:rFonts w:ascii="Lato" w:hAnsi="Lato"/>
        </w:rPr>
        <w:t>unwelcome conduct of a sexual nature that is prohibited under both Title IX and Oregon law. Sexual harassment can include unwelcome sexual advances, requests for sexual favors, or other verbal, nonverbal or physical conduct of a sexual nature where such conduct is so sufficiently severe or pervasive that it has the effect, intended or unintended, of unreasonably interfering with an individual's work or academic performance or it has created an intimidating, hostile or offensive environment and would have such an effect on a reasonable person.</w:t>
      </w:r>
    </w:p>
    <w:p w14:paraId="0E6530EC" w14:textId="77777777" w:rsidR="007C27C9" w:rsidRPr="007C27C9" w:rsidRDefault="007C27C9" w:rsidP="007C27C9">
      <w:pPr>
        <w:rPr>
          <w:rFonts w:ascii="Lato" w:hAnsi="Lato"/>
        </w:rPr>
      </w:pPr>
      <w:r w:rsidRPr="007C27C9">
        <w:rPr>
          <w:rFonts w:ascii="Lato" w:hAnsi="Lato"/>
          <w:b/>
        </w:rPr>
        <w:t xml:space="preserve">Sexual Misconduct: </w:t>
      </w:r>
      <w:r w:rsidRPr="007C27C9">
        <w:rPr>
          <w:rFonts w:ascii="Lato" w:hAnsi="Lato"/>
        </w:rPr>
        <w:t>an incident of sexual harassment, sexual violence, Intimate Partner Violence, sexual exploitation, stalking, harassment, or violence based on sexual orientation or gender identity or expression, or other gender-based harassment or violence.</w:t>
      </w:r>
    </w:p>
    <w:p w14:paraId="5B127E49" w14:textId="77777777" w:rsidR="007C27C9" w:rsidRPr="007C27C9" w:rsidRDefault="007C27C9" w:rsidP="007C27C9">
      <w:pPr>
        <w:rPr>
          <w:rFonts w:ascii="Lato" w:hAnsi="Lato"/>
        </w:rPr>
      </w:pPr>
      <w:r w:rsidRPr="007C27C9">
        <w:rPr>
          <w:rFonts w:ascii="Lato" w:hAnsi="Lato"/>
          <w:b/>
        </w:rPr>
        <w:t xml:space="preserve">Stalking: </w:t>
      </w:r>
      <w:r w:rsidRPr="007C27C9">
        <w:rPr>
          <w:rFonts w:ascii="Lato" w:hAnsi="Lato"/>
        </w:rPr>
        <w:t>engaging in a course of conduct directed at a specific person that would cause a reasonable person to fear for their safety or the safety of others; and/or suffer substantial emotional distress.</w:t>
      </w:r>
    </w:p>
    <w:p w14:paraId="6F83AB55" w14:textId="77777777" w:rsidR="007C27C9" w:rsidRPr="007C27C9" w:rsidRDefault="007C27C9" w:rsidP="007C27C9">
      <w:pPr>
        <w:rPr>
          <w:rFonts w:ascii="Lato" w:hAnsi="Lato"/>
        </w:rPr>
      </w:pPr>
      <w:r w:rsidRPr="007C27C9">
        <w:rPr>
          <w:rFonts w:ascii="Lato" w:hAnsi="Lato"/>
          <w:b/>
        </w:rPr>
        <w:lastRenderedPageBreak/>
        <w:t xml:space="preserve">Supportive/Interim Measures: </w:t>
      </w:r>
      <w:r w:rsidRPr="007C27C9">
        <w:rPr>
          <w:rFonts w:ascii="Lato" w:hAnsi="Lato"/>
        </w:rPr>
        <w:t>are available during an investigatory process and are temporary, non-punitive, individualized services provided to parties involved in a complaint to ensure equal access to education and employment, such as safety and academic accommodations, and work site and schedule adjustments.</w:t>
      </w:r>
    </w:p>
    <w:p w14:paraId="2950BC8A" w14:textId="77777777" w:rsidR="007C27C9" w:rsidRPr="007C27C9" w:rsidRDefault="007C27C9" w:rsidP="007C27C9">
      <w:pPr>
        <w:rPr>
          <w:rFonts w:ascii="Lato" w:hAnsi="Lato"/>
        </w:rPr>
      </w:pPr>
      <w:r w:rsidRPr="007C27C9">
        <w:rPr>
          <w:rFonts w:ascii="Lato" w:hAnsi="Lato"/>
          <w:b/>
        </w:rPr>
        <w:t xml:space="preserve">Unfounded: </w:t>
      </w:r>
      <w:r w:rsidRPr="007C27C9">
        <w:rPr>
          <w:rFonts w:ascii="Lato" w:hAnsi="Lato"/>
        </w:rPr>
        <w:t>a determination made after a formal investigation finding that the alleged misconduct or violation most likely did not occur, based on the preponderance of the evidence standard.</w:t>
      </w:r>
    </w:p>
    <w:p w14:paraId="6ACA674D" w14:textId="77777777" w:rsidR="007C27C9" w:rsidRPr="007C27C9" w:rsidRDefault="007C27C9" w:rsidP="007C27C9">
      <w:pPr>
        <w:rPr>
          <w:rFonts w:ascii="Lato" w:hAnsi="Lato"/>
        </w:rPr>
      </w:pPr>
      <w:r w:rsidRPr="542C3C96">
        <w:rPr>
          <w:rFonts w:ascii="Lato" w:hAnsi="Lato"/>
          <w:b/>
          <w:bCs/>
        </w:rPr>
        <w:t xml:space="preserve">Unsubstantiated: </w:t>
      </w:r>
      <w:r w:rsidRPr="542C3C96">
        <w:rPr>
          <w:rFonts w:ascii="Lato" w:hAnsi="Lato"/>
        </w:rPr>
        <w:t>a determination made after a formal investigation, resulting in insufficient evidence to conclude that a policy violation was more likely than not to have occurred, based on the preponderance of the evidence standard. In other words, the institution could not reach a conclusion of responsibility based on the evidence presented.</w:t>
      </w:r>
    </w:p>
    <w:p w14:paraId="60C8BC33" w14:textId="0AD9B97E" w:rsidR="007C27C9" w:rsidRPr="007E6F91" w:rsidRDefault="4DD59666" w:rsidP="542C3C96">
      <w:pPr>
        <w:pStyle w:val="Heading1"/>
        <w:rPr>
          <w:rFonts w:ascii="Lato" w:eastAsia="Lato" w:hAnsi="Lato" w:cs="Lato"/>
          <w:color w:val="auto"/>
          <w:sz w:val="24"/>
          <w:szCs w:val="24"/>
        </w:rPr>
      </w:pPr>
      <w:bookmarkStart w:id="34" w:name="_Toc220685683"/>
      <w:r w:rsidRPr="542C3C96">
        <w:rPr>
          <w:rFonts w:ascii="Lato" w:eastAsia="Lato" w:hAnsi="Lato" w:cs="Lato"/>
          <w:color w:val="auto"/>
        </w:rPr>
        <w:t>Frequently Asked Questions</w:t>
      </w:r>
      <w:bookmarkEnd w:id="34"/>
    </w:p>
    <w:p w14:paraId="54C229B3" w14:textId="4DF07F69" w:rsidR="007C27C9" w:rsidRPr="007E6F91" w:rsidRDefault="4DD59666" w:rsidP="008E4FC6">
      <w:pPr>
        <w:numPr>
          <w:ilvl w:val="0"/>
          <w:numId w:val="14"/>
        </w:numPr>
        <w:rPr>
          <w:rFonts w:ascii="Lato" w:eastAsia="Lato" w:hAnsi="Lato" w:cs="Lato"/>
        </w:rPr>
      </w:pPr>
      <w:r w:rsidRPr="542C3C96">
        <w:rPr>
          <w:rFonts w:ascii="Lato" w:eastAsia="Lato" w:hAnsi="Lato" w:cs="Lato"/>
        </w:rPr>
        <w:t>What is the Office of Civil Rights Investigation and Compliance (OCIC)?</w:t>
      </w:r>
    </w:p>
    <w:p w14:paraId="5ED68B7A" w14:textId="30383B8B" w:rsidR="007C27C9" w:rsidRDefault="4DD59666" w:rsidP="008E4FC6">
      <w:pPr>
        <w:numPr>
          <w:ilvl w:val="1"/>
          <w:numId w:val="14"/>
        </w:numPr>
        <w:rPr>
          <w:rFonts w:ascii="Lato" w:eastAsia="Lato" w:hAnsi="Lato" w:cs="Lato"/>
        </w:rPr>
      </w:pPr>
      <w:r w:rsidRPr="542C3C96">
        <w:rPr>
          <w:rFonts w:ascii="Lato" w:eastAsia="Lato" w:hAnsi="Lato" w:cs="Lato"/>
        </w:rPr>
        <w:t xml:space="preserve">OCIC is an independent office reporting to the OHSU President. OCIC provides institutional oversight relating to discrimination, harassment, and retaliation of protected characteristics as well as sexual misconduct, Title IX, and ADA/Section 504 compliance. </w:t>
      </w:r>
    </w:p>
    <w:p w14:paraId="69241227" w14:textId="77777777" w:rsidR="00DF43F8" w:rsidRPr="00DF43F8" w:rsidRDefault="00DF43F8" w:rsidP="00DF43F8">
      <w:pPr>
        <w:ind w:left="1440"/>
        <w:rPr>
          <w:rFonts w:ascii="Lato" w:eastAsia="Lato" w:hAnsi="Lato" w:cs="Lato"/>
          <w:sz w:val="16"/>
          <w:szCs w:val="16"/>
        </w:rPr>
      </w:pPr>
    </w:p>
    <w:p w14:paraId="6E90FB8C" w14:textId="71259BAE" w:rsidR="007C27C9" w:rsidRPr="007E6F91" w:rsidRDefault="4DD59666" w:rsidP="008E4FC6">
      <w:pPr>
        <w:numPr>
          <w:ilvl w:val="0"/>
          <w:numId w:val="14"/>
        </w:numPr>
        <w:rPr>
          <w:rFonts w:ascii="Lato" w:eastAsia="Lato" w:hAnsi="Lato" w:cs="Lato"/>
        </w:rPr>
      </w:pPr>
      <w:r w:rsidRPr="542C3C96">
        <w:rPr>
          <w:rFonts w:ascii="Lato" w:eastAsia="Lato" w:hAnsi="Lato" w:cs="Lato"/>
        </w:rPr>
        <w:t xml:space="preserve">Is this the number of reports OCIC would expect to receive in a year? </w:t>
      </w:r>
    </w:p>
    <w:p w14:paraId="444979D2" w14:textId="5C229661" w:rsidR="007C27C9" w:rsidRDefault="4DD59666" w:rsidP="008E4FC6">
      <w:pPr>
        <w:numPr>
          <w:ilvl w:val="1"/>
          <w:numId w:val="14"/>
        </w:numPr>
        <w:rPr>
          <w:rFonts w:ascii="Lato" w:eastAsia="Lato" w:hAnsi="Lato" w:cs="Lato"/>
        </w:rPr>
      </w:pPr>
      <w:r w:rsidRPr="542C3C96">
        <w:rPr>
          <w:rFonts w:ascii="Lato" w:eastAsia="Lato" w:hAnsi="Lato" w:cs="Lato"/>
        </w:rPr>
        <w:t xml:space="preserve">Given the size of the institution, OCIC expects to receive more reports per year. As the OHSU community develops a greater understanding of resources, what OCIC does, and reporting responsibilities, we expect to see an increase in reporting over time. </w:t>
      </w:r>
    </w:p>
    <w:p w14:paraId="527D2F93" w14:textId="77777777" w:rsidR="00DF43F8" w:rsidRPr="00DF43F8" w:rsidRDefault="00DF43F8" w:rsidP="00DF43F8">
      <w:pPr>
        <w:ind w:left="1440"/>
        <w:rPr>
          <w:rFonts w:ascii="Lato" w:eastAsia="Lato" w:hAnsi="Lato" w:cs="Lato"/>
          <w:sz w:val="16"/>
          <w:szCs w:val="16"/>
        </w:rPr>
      </w:pPr>
    </w:p>
    <w:p w14:paraId="3C5519AC" w14:textId="7E9A64EF" w:rsidR="007C27C9" w:rsidRPr="007E6F91" w:rsidRDefault="4DD59666" w:rsidP="008E4FC6">
      <w:pPr>
        <w:numPr>
          <w:ilvl w:val="0"/>
          <w:numId w:val="14"/>
        </w:numPr>
        <w:rPr>
          <w:rFonts w:ascii="Lato" w:eastAsia="Lato" w:hAnsi="Lato" w:cs="Lato"/>
        </w:rPr>
      </w:pPr>
      <w:r w:rsidRPr="542C3C96">
        <w:rPr>
          <w:rFonts w:ascii="Lato" w:eastAsia="Lato" w:hAnsi="Lato" w:cs="Lato"/>
        </w:rPr>
        <w:t xml:space="preserve">Does OCIC handle workplace or academic accommodations? </w:t>
      </w:r>
    </w:p>
    <w:p w14:paraId="75072E55" w14:textId="15F69253" w:rsidR="007C27C9" w:rsidRPr="007E6F91" w:rsidRDefault="4DD59666" w:rsidP="008E4FC6">
      <w:pPr>
        <w:numPr>
          <w:ilvl w:val="1"/>
          <w:numId w:val="14"/>
        </w:numPr>
        <w:rPr>
          <w:rFonts w:ascii="Lato" w:eastAsia="Lato" w:hAnsi="Lato" w:cs="Lato"/>
        </w:rPr>
      </w:pPr>
      <w:r w:rsidRPr="542C3C96">
        <w:rPr>
          <w:rFonts w:ascii="Lato" w:eastAsia="Lato" w:hAnsi="Lato" w:cs="Lato"/>
        </w:rPr>
        <w:t xml:space="preserve">OCIC helps with safety-related accommodations under Title IX for employees or students as needed. For all other accommodations, different offices are responsible. Students should contact the </w:t>
      </w:r>
      <w:hyperlink r:id="rId49">
        <w:r w:rsidRPr="542C3C96">
          <w:rPr>
            <w:rStyle w:val="Hyperlink"/>
            <w:rFonts w:ascii="Lato" w:eastAsia="Lato" w:hAnsi="Lato" w:cs="Lato"/>
          </w:rPr>
          <w:t>Office for Student Access</w:t>
        </w:r>
      </w:hyperlink>
      <w:r w:rsidRPr="542C3C96">
        <w:rPr>
          <w:rFonts w:ascii="Lato" w:eastAsia="Lato" w:hAnsi="Lato" w:cs="Lato"/>
        </w:rPr>
        <w:t xml:space="preserve">. Employees should contact </w:t>
      </w:r>
      <w:hyperlink r:id="rId50">
        <w:r w:rsidRPr="542C3C96">
          <w:rPr>
            <w:rStyle w:val="Hyperlink"/>
            <w:rFonts w:ascii="Lato" w:eastAsia="Lato" w:hAnsi="Lato" w:cs="Lato"/>
          </w:rPr>
          <w:t>Employee Leaves and Accommodations</w:t>
        </w:r>
      </w:hyperlink>
      <w:r w:rsidRPr="542C3C96">
        <w:rPr>
          <w:rFonts w:ascii="Lato" w:eastAsia="Lato" w:hAnsi="Lato" w:cs="Lato"/>
        </w:rPr>
        <w:t xml:space="preserve">. Volunteers, interns, and visiting scholars or practitioners should contact </w:t>
      </w:r>
      <w:hyperlink r:id="rId51">
        <w:r w:rsidRPr="542C3C96">
          <w:rPr>
            <w:rStyle w:val="Hyperlink"/>
            <w:rFonts w:ascii="Lato" w:eastAsia="Lato" w:hAnsi="Lato" w:cs="Lato"/>
          </w:rPr>
          <w:t>OHSU Visitors and Volunteers</w:t>
        </w:r>
      </w:hyperlink>
      <w:r w:rsidRPr="542C3C96">
        <w:rPr>
          <w:rFonts w:ascii="Lato" w:eastAsia="Lato" w:hAnsi="Lato" w:cs="Lato"/>
        </w:rPr>
        <w:t>.</w:t>
      </w:r>
    </w:p>
    <w:p w14:paraId="0ADF732F" w14:textId="52C4D54E" w:rsidR="007C27C9" w:rsidRPr="007E6F91" w:rsidRDefault="007C27C9" w:rsidP="008E4FC6">
      <w:pPr>
        <w:ind w:firstLine="40"/>
        <w:rPr>
          <w:rFonts w:ascii="Lato" w:eastAsia="Lato" w:hAnsi="Lato" w:cs="Lato"/>
        </w:rPr>
      </w:pPr>
    </w:p>
    <w:p w14:paraId="59778BE5" w14:textId="2F2663AD" w:rsidR="007C27C9" w:rsidRPr="007E6F91" w:rsidRDefault="4DD59666" w:rsidP="008E4FC6">
      <w:pPr>
        <w:numPr>
          <w:ilvl w:val="0"/>
          <w:numId w:val="14"/>
        </w:numPr>
        <w:rPr>
          <w:rFonts w:ascii="Lato" w:eastAsia="Lato" w:hAnsi="Lato" w:cs="Lato"/>
        </w:rPr>
      </w:pPr>
      <w:r w:rsidRPr="542C3C96">
        <w:rPr>
          <w:rFonts w:ascii="Lato" w:eastAsia="Lato" w:hAnsi="Lato" w:cs="Lato"/>
        </w:rPr>
        <w:lastRenderedPageBreak/>
        <w:t>Does OCIC take patient complaints?</w:t>
      </w:r>
    </w:p>
    <w:p w14:paraId="1E8BEAD1" w14:textId="4B5EEB14" w:rsidR="007C27C9" w:rsidRDefault="4DD59666" w:rsidP="008E4FC6">
      <w:pPr>
        <w:numPr>
          <w:ilvl w:val="1"/>
          <w:numId w:val="14"/>
        </w:numPr>
        <w:rPr>
          <w:rFonts w:ascii="Lato" w:eastAsia="Lato" w:hAnsi="Lato" w:cs="Lato"/>
        </w:rPr>
      </w:pPr>
      <w:r w:rsidRPr="542C3C96">
        <w:rPr>
          <w:rFonts w:ascii="Lato" w:eastAsia="Lato" w:hAnsi="Lato" w:cs="Lato"/>
        </w:rPr>
        <w:t xml:space="preserve">No. Patients should report complaints to </w:t>
      </w:r>
      <w:hyperlink r:id="rId52">
        <w:r w:rsidRPr="542C3C96">
          <w:rPr>
            <w:rStyle w:val="Hyperlink"/>
            <w:rFonts w:ascii="Lato" w:eastAsia="Lato" w:hAnsi="Lato" w:cs="Lato"/>
          </w:rPr>
          <w:t>Patient Relations</w:t>
        </w:r>
      </w:hyperlink>
      <w:r w:rsidRPr="542C3C96">
        <w:rPr>
          <w:rFonts w:ascii="Lato" w:eastAsia="Lato" w:hAnsi="Lato" w:cs="Lato"/>
        </w:rPr>
        <w:t xml:space="preserve">.  </w:t>
      </w:r>
    </w:p>
    <w:p w14:paraId="5829F8FF" w14:textId="77777777" w:rsidR="00DF43F8" w:rsidRPr="00DF43F8" w:rsidRDefault="00DF43F8" w:rsidP="00DF43F8">
      <w:pPr>
        <w:ind w:left="1440"/>
        <w:rPr>
          <w:rFonts w:ascii="Lato" w:eastAsia="Lato" w:hAnsi="Lato" w:cs="Lato"/>
          <w:sz w:val="16"/>
          <w:szCs w:val="16"/>
        </w:rPr>
      </w:pPr>
    </w:p>
    <w:p w14:paraId="1B4C8042" w14:textId="2F4D7224" w:rsidR="007C27C9" w:rsidRPr="007E6F91" w:rsidRDefault="4DD59666" w:rsidP="008E4FC6">
      <w:pPr>
        <w:numPr>
          <w:ilvl w:val="0"/>
          <w:numId w:val="14"/>
        </w:numPr>
        <w:rPr>
          <w:rFonts w:ascii="Lato" w:eastAsia="Lato" w:hAnsi="Lato" w:cs="Lato"/>
        </w:rPr>
      </w:pPr>
      <w:r w:rsidRPr="542C3C96">
        <w:rPr>
          <w:rFonts w:ascii="Lato" w:eastAsia="Lato" w:hAnsi="Lato" w:cs="Lato"/>
        </w:rPr>
        <w:t xml:space="preserve">If I have a concern, where is the best place to start? </w:t>
      </w:r>
    </w:p>
    <w:p w14:paraId="38C70F09" w14:textId="4EDBC1AC" w:rsidR="007C27C9" w:rsidRDefault="4DD59666" w:rsidP="008E4FC6">
      <w:pPr>
        <w:numPr>
          <w:ilvl w:val="1"/>
          <w:numId w:val="14"/>
        </w:numPr>
        <w:rPr>
          <w:rFonts w:ascii="Lato" w:eastAsia="Lato" w:hAnsi="Lato" w:cs="Lato"/>
        </w:rPr>
      </w:pPr>
      <w:r w:rsidRPr="542C3C96">
        <w:rPr>
          <w:rFonts w:ascii="Lato" w:eastAsia="Lato" w:hAnsi="Lato" w:cs="Lato"/>
        </w:rPr>
        <w:t xml:space="preserve">Start with the </w:t>
      </w:r>
      <w:hyperlink r:id="rId53">
        <w:r w:rsidRPr="542C3C96">
          <w:rPr>
            <w:rStyle w:val="Hyperlink"/>
            <w:rFonts w:ascii="Lato" w:eastAsia="Lato" w:hAnsi="Lato" w:cs="Lato"/>
          </w:rPr>
          <w:t>Confidential Advocacy Program for Employees</w:t>
        </w:r>
      </w:hyperlink>
      <w:r w:rsidRPr="542C3C96">
        <w:rPr>
          <w:rFonts w:ascii="Lato" w:eastAsia="Lato" w:hAnsi="Lato" w:cs="Lato"/>
        </w:rPr>
        <w:t>. CAPE provides support to OHSU employees who have concerns of bias, harassment, discrimination and/or retaliation. CAPE is also a confidential resource for employees experiencing interpersonal violence such as stalking, intimate partner violence, sexual harassment and sexual assault.</w:t>
      </w:r>
    </w:p>
    <w:p w14:paraId="4DD2A518" w14:textId="77777777" w:rsidR="00DF43F8" w:rsidRPr="00DF43F8" w:rsidRDefault="00DF43F8" w:rsidP="00DF43F8">
      <w:pPr>
        <w:ind w:left="1440"/>
        <w:rPr>
          <w:rFonts w:ascii="Lato" w:eastAsia="Lato" w:hAnsi="Lato" w:cs="Lato"/>
          <w:sz w:val="16"/>
          <w:szCs w:val="16"/>
        </w:rPr>
      </w:pPr>
    </w:p>
    <w:p w14:paraId="49C4C00C" w14:textId="5F30B256" w:rsidR="007C27C9" w:rsidRPr="007E6F91" w:rsidRDefault="4DD59666" w:rsidP="008E4FC6">
      <w:pPr>
        <w:numPr>
          <w:ilvl w:val="0"/>
          <w:numId w:val="14"/>
        </w:numPr>
        <w:rPr>
          <w:rFonts w:ascii="Lato" w:eastAsia="Lato" w:hAnsi="Lato" w:cs="Lato"/>
        </w:rPr>
      </w:pPr>
      <w:r w:rsidRPr="542C3C96">
        <w:rPr>
          <w:rFonts w:ascii="Lato" w:eastAsia="Lato" w:hAnsi="Lato" w:cs="Lato"/>
        </w:rPr>
        <w:t>What if I think my area could use some education on a specific topic?</w:t>
      </w:r>
    </w:p>
    <w:p w14:paraId="1F3F9BDF" w14:textId="0C3D1A53" w:rsidR="007C27C9" w:rsidRDefault="4DD59666" w:rsidP="008E4FC6">
      <w:pPr>
        <w:numPr>
          <w:ilvl w:val="1"/>
          <w:numId w:val="14"/>
        </w:numPr>
        <w:rPr>
          <w:rFonts w:ascii="Lato" w:eastAsia="Lato" w:hAnsi="Lato" w:cs="Lato"/>
        </w:rPr>
      </w:pPr>
      <w:r w:rsidRPr="542C3C96">
        <w:rPr>
          <w:rFonts w:ascii="Lato" w:eastAsia="Lato" w:hAnsi="Lato" w:cs="Lato"/>
        </w:rPr>
        <w:t xml:space="preserve">Schedule </w:t>
      </w:r>
      <w:hyperlink r:id="rId54">
        <w:r w:rsidRPr="542C3C96">
          <w:rPr>
            <w:rStyle w:val="Hyperlink"/>
            <w:rFonts w:ascii="Lato" w:eastAsia="Lato" w:hAnsi="Lato" w:cs="Lato"/>
          </w:rPr>
          <w:t>time to consult</w:t>
        </w:r>
      </w:hyperlink>
      <w:r w:rsidRPr="542C3C96">
        <w:rPr>
          <w:rFonts w:ascii="Lato" w:eastAsia="Lato" w:hAnsi="Lato" w:cs="Lato"/>
        </w:rPr>
        <w:t xml:space="preserve"> with the Prevention and Education team about topics of interest for you and your area. </w:t>
      </w:r>
    </w:p>
    <w:p w14:paraId="1D7DD11E" w14:textId="77777777" w:rsidR="00DF43F8" w:rsidRPr="00DF43F8" w:rsidRDefault="00DF43F8" w:rsidP="00DF43F8">
      <w:pPr>
        <w:ind w:left="1440"/>
        <w:rPr>
          <w:rFonts w:ascii="Lato" w:eastAsia="Lato" w:hAnsi="Lato" w:cs="Lato"/>
          <w:sz w:val="16"/>
          <w:szCs w:val="16"/>
        </w:rPr>
      </w:pPr>
    </w:p>
    <w:p w14:paraId="0C29D062" w14:textId="75063DB6" w:rsidR="007C27C9" w:rsidRPr="007E6F91" w:rsidRDefault="4DD59666" w:rsidP="008E4FC6">
      <w:pPr>
        <w:numPr>
          <w:ilvl w:val="0"/>
          <w:numId w:val="14"/>
        </w:numPr>
        <w:rPr>
          <w:rFonts w:ascii="Lato" w:eastAsia="Lato" w:hAnsi="Lato" w:cs="Lato"/>
        </w:rPr>
      </w:pPr>
      <w:r w:rsidRPr="542C3C96">
        <w:rPr>
          <w:rFonts w:ascii="Lato" w:eastAsia="Lato" w:hAnsi="Lato" w:cs="Lato"/>
        </w:rPr>
        <w:t xml:space="preserve">Why do we have to take yearly sexual misconduct training? </w:t>
      </w:r>
    </w:p>
    <w:p w14:paraId="19E5E6C4" w14:textId="22EA12DA" w:rsidR="007C27C9" w:rsidRDefault="4DD59666" w:rsidP="008E4FC6">
      <w:pPr>
        <w:numPr>
          <w:ilvl w:val="1"/>
          <w:numId w:val="14"/>
        </w:numPr>
        <w:rPr>
          <w:rFonts w:ascii="Lato" w:eastAsia="Lato" w:hAnsi="Lato" w:cs="Lato"/>
        </w:rPr>
      </w:pPr>
      <w:r w:rsidRPr="542C3C96">
        <w:rPr>
          <w:rFonts w:ascii="Lato" w:eastAsia="Lato" w:hAnsi="Lato" w:cs="Lato"/>
        </w:rPr>
        <w:t xml:space="preserve">OHSU is committed to addressing and preventing sexual misconduct. Additionally, annual training on the identification and prevention of sexual misconduct is required by federal and state regulations (Title IX and ORS 350.343). </w:t>
      </w:r>
    </w:p>
    <w:p w14:paraId="7CAAC031" w14:textId="77777777" w:rsidR="00DF43F8" w:rsidRPr="00DF43F8" w:rsidRDefault="00DF43F8" w:rsidP="00DF43F8">
      <w:pPr>
        <w:ind w:left="1440"/>
        <w:rPr>
          <w:rFonts w:ascii="Lato" w:eastAsia="Lato" w:hAnsi="Lato" w:cs="Lato"/>
          <w:sz w:val="16"/>
          <w:szCs w:val="16"/>
        </w:rPr>
      </w:pPr>
    </w:p>
    <w:p w14:paraId="0E489AD0" w14:textId="3EB78AB1" w:rsidR="007C27C9" w:rsidRPr="007E6F91" w:rsidRDefault="4DD59666" w:rsidP="008E4FC6">
      <w:pPr>
        <w:numPr>
          <w:ilvl w:val="0"/>
          <w:numId w:val="14"/>
        </w:numPr>
        <w:rPr>
          <w:rFonts w:ascii="Lato" w:eastAsia="Lato" w:hAnsi="Lato" w:cs="Lato"/>
        </w:rPr>
      </w:pPr>
      <w:r w:rsidRPr="542C3C96">
        <w:rPr>
          <w:rFonts w:ascii="Lato" w:eastAsia="Lato" w:hAnsi="Lato" w:cs="Lato"/>
        </w:rPr>
        <w:t xml:space="preserve">How does this data compare to other years? </w:t>
      </w:r>
    </w:p>
    <w:p w14:paraId="35481D7F" w14:textId="5D9BF0DA" w:rsidR="007C27C9" w:rsidRDefault="4DD59666" w:rsidP="008E4FC6">
      <w:pPr>
        <w:numPr>
          <w:ilvl w:val="1"/>
          <w:numId w:val="14"/>
        </w:numPr>
        <w:rPr>
          <w:rFonts w:ascii="Lato" w:eastAsia="Lato" w:hAnsi="Lato" w:cs="Lato"/>
        </w:rPr>
      </w:pPr>
      <w:r w:rsidRPr="542C3C96">
        <w:rPr>
          <w:rFonts w:ascii="Lato" w:eastAsia="Lato" w:hAnsi="Lato" w:cs="Lato"/>
        </w:rPr>
        <w:t>Due to several changes in database systems over the past several years, it is difficult to compile data from prior years. Comparison data will be available moving forward.</w:t>
      </w:r>
    </w:p>
    <w:p w14:paraId="2862EF56" w14:textId="77777777" w:rsidR="00DF43F8" w:rsidRPr="00DF43F8" w:rsidRDefault="00DF43F8" w:rsidP="00DF43F8">
      <w:pPr>
        <w:ind w:left="1440"/>
        <w:rPr>
          <w:rFonts w:ascii="Lato" w:eastAsia="Lato" w:hAnsi="Lato" w:cs="Lato"/>
          <w:sz w:val="16"/>
          <w:szCs w:val="16"/>
        </w:rPr>
      </w:pPr>
    </w:p>
    <w:p w14:paraId="4C740B1E" w14:textId="4C6D891E" w:rsidR="007C27C9" w:rsidRPr="007E6F91" w:rsidRDefault="4DD59666" w:rsidP="008E4FC6">
      <w:pPr>
        <w:numPr>
          <w:ilvl w:val="0"/>
          <w:numId w:val="14"/>
        </w:numPr>
        <w:rPr>
          <w:rFonts w:ascii="Lato" w:eastAsia="Lato" w:hAnsi="Lato" w:cs="Lato"/>
        </w:rPr>
      </w:pPr>
      <w:r w:rsidRPr="542C3C96">
        <w:rPr>
          <w:rFonts w:ascii="Lato" w:eastAsia="Lato" w:hAnsi="Lato" w:cs="Lato"/>
        </w:rPr>
        <w:t xml:space="preserve">Why are there so many concerns from represented employees? </w:t>
      </w:r>
    </w:p>
    <w:p w14:paraId="0677D4FB" w14:textId="4695E231" w:rsidR="007C27C9" w:rsidRDefault="4DD59666" w:rsidP="008E4FC6">
      <w:pPr>
        <w:numPr>
          <w:ilvl w:val="1"/>
          <w:numId w:val="14"/>
        </w:numPr>
        <w:rPr>
          <w:rFonts w:ascii="Lato" w:eastAsia="Lato" w:hAnsi="Lato" w:cs="Lato"/>
        </w:rPr>
      </w:pPr>
      <w:r w:rsidRPr="542C3C96">
        <w:rPr>
          <w:rFonts w:ascii="Lato" w:eastAsia="Lato" w:hAnsi="Lato" w:cs="Lato"/>
        </w:rPr>
        <w:t xml:space="preserve">Most OHSU employees belong to and are represented by a union. </w:t>
      </w:r>
    </w:p>
    <w:p w14:paraId="53DDC6BA" w14:textId="77777777" w:rsidR="00DF43F8" w:rsidRPr="00DF43F8" w:rsidRDefault="00DF43F8" w:rsidP="00DF43F8">
      <w:pPr>
        <w:ind w:left="1440"/>
        <w:rPr>
          <w:rFonts w:ascii="Lato" w:eastAsia="Lato" w:hAnsi="Lato" w:cs="Lato"/>
          <w:sz w:val="16"/>
          <w:szCs w:val="16"/>
        </w:rPr>
      </w:pPr>
    </w:p>
    <w:p w14:paraId="3E31C9A5" w14:textId="7B2A2212" w:rsidR="007C27C9" w:rsidRPr="007E6F91" w:rsidRDefault="4DD59666" w:rsidP="008E4FC6">
      <w:pPr>
        <w:numPr>
          <w:ilvl w:val="0"/>
          <w:numId w:val="14"/>
        </w:numPr>
        <w:rPr>
          <w:rFonts w:ascii="Lato" w:eastAsia="Lato" w:hAnsi="Lato" w:cs="Lato"/>
        </w:rPr>
      </w:pPr>
      <w:r w:rsidRPr="542C3C96">
        <w:rPr>
          <w:rFonts w:ascii="Lato" w:eastAsia="Lato" w:hAnsi="Lato" w:cs="Lato"/>
        </w:rPr>
        <w:t xml:space="preserve">Why is data from the School of Medicine separate from the other schools? </w:t>
      </w:r>
    </w:p>
    <w:p w14:paraId="7CC65917" w14:textId="7AF9B418" w:rsidR="007C27C9" w:rsidRDefault="4DD59666" w:rsidP="008E4FC6">
      <w:pPr>
        <w:numPr>
          <w:ilvl w:val="1"/>
          <w:numId w:val="14"/>
        </w:numPr>
        <w:rPr>
          <w:rFonts w:ascii="Lato" w:eastAsia="Lato" w:hAnsi="Lato" w:cs="Lato"/>
        </w:rPr>
      </w:pPr>
      <w:r w:rsidRPr="542C3C96">
        <w:rPr>
          <w:rFonts w:ascii="Lato" w:eastAsia="Lato" w:hAnsi="Lato" w:cs="Lato"/>
        </w:rPr>
        <w:t xml:space="preserve">The data is broken down by reporting structure. </w:t>
      </w:r>
    </w:p>
    <w:p w14:paraId="5336329C" w14:textId="77777777" w:rsidR="00DF43F8" w:rsidRPr="00DF43F8" w:rsidRDefault="00DF43F8" w:rsidP="00DF43F8">
      <w:pPr>
        <w:ind w:left="1440"/>
        <w:rPr>
          <w:rFonts w:ascii="Lato" w:eastAsia="Lato" w:hAnsi="Lato" w:cs="Lato"/>
          <w:sz w:val="16"/>
          <w:szCs w:val="16"/>
        </w:rPr>
      </w:pPr>
    </w:p>
    <w:p w14:paraId="3F4AB816" w14:textId="6D6C4688" w:rsidR="007C27C9" w:rsidRPr="007E6F91" w:rsidRDefault="4DD59666" w:rsidP="008E4FC6">
      <w:pPr>
        <w:numPr>
          <w:ilvl w:val="0"/>
          <w:numId w:val="14"/>
        </w:numPr>
        <w:rPr>
          <w:rFonts w:ascii="Lato" w:eastAsia="Lato" w:hAnsi="Lato" w:cs="Lato"/>
        </w:rPr>
      </w:pPr>
      <w:r w:rsidRPr="542C3C96">
        <w:rPr>
          <w:rFonts w:ascii="Lato" w:eastAsia="Lato" w:hAnsi="Lato" w:cs="Lato"/>
        </w:rPr>
        <w:lastRenderedPageBreak/>
        <w:t>What happens when OCIC conducts an investigation and determines an allegation was substantiated and an employee violated the DHR policy?</w:t>
      </w:r>
    </w:p>
    <w:p w14:paraId="4C5D276F" w14:textId="473FBF65" w:rsidR="007C27C9" w:rsidRDefault="4DD59666" w:rsidP="008E4FC6">
      <w:pPr>
        <w:numPr>
          <w:ilvl w:val="1"/>
          <w:numId w:val="14"/>
        </w:numPr>
        <w:rPr>
          <w:rFonts w:ascii="Lato" w:eastAsia="Lato" w:hAnsi="Lato" w:cs="Lato"/>
        </w:rPr>
      </w:pPr>
      <w:r w:rsidRPr="542C3C96">
        <w:rPr>
          <w:rFonts w:ascii="Lato" w:eastAsia="Lato" w:hAnsi="Lato" w:cs="Lato"/>
        </w:rPr>
        <w:t>The matter is then referred to Human Resources, which works with management to determine appropriate corrective and disciplinary actions consistent with OHSU's policies and the severity of the conduct. OCIC does not implement sanctions or discipline.</w:t>
      </w:r>
    </w:p>
    <w:p w14:paraId="7D659261" w14:textId="77777777" w:rsidR="00DF43F8" w:rsidRPr="00DF43F8" w:rsidRDefault="00DF43F8" w:rsidP="00DF43F8">
      <w:pPr>
        <w:ind w:left="1440"/>
        <w:rPr>
          <w:rFonts w:ascii="Lato" w:eastAsia="Lato" w:hAnsi="Lato" w:cs="Lato"/>
          <w:sz w:val="16"/>
          <w:szCs w:val="16"/>
        </w:rPr>
      </w:pPr>
    </w:p>
    <w:p w14:paraId="5F48A8EF" w14:textId="720CB73F" w:rsidR="007C27C9" w:rsidRPr="007E6F91" w:rsidRDefault="4DD59666" w:rsidP="008E4FC6">
      <w:pPr>
        <w:numPr>
          <w:ilvl w:val="0"/>
          <w:numId w:val="14"/>
        </w:numPr>
        <w:rPr>
          <w:rFonts w:ascii="Lato" w:eastAsia="Lato" w:hAnsi="Lato" w:cs="Lato"/>
        </w:rPr>
      </w:pPr>
      <w:r w:rsidRPr="542C3C96">
        <w:rPr>
          <w:rFonts w:ascii="Lato" w:eastAsia="Lato" w:hAnsi="Lato" w:cs="Lato"/>
        </w:rPr>
        <w:t xml:space="preserve">What happens when OCIC conducts an investigation and determines an allegation was substantiated and a student violated the DHR policy? </w:t>
      </w:r>
    </w:p>
    <w:p w14:paraId="2DCA0B51" w14:textId="108E50EC" w:rsidR="007C27C9" w:rsidRDefault="4DD59666" w:rsidP="008E4FC6">
      <w:pPr>
        <w:numPr>
          <w:ilvl w:val="1"/>
          <w:numId w:val="14"/>
        </w:numPr>
        <w:rPr>
          <w:rFonts w:ascii="Lato" w:eastAsia="Lato" w:hAnsi="Lato" w:cs="Lato"/>
        </w:rPr>
      </w:pPr>
      <w:r w:rsidRPr="542C3C96">
        <w:rPr>
          <w:rFonts w:ascii="Lato" w:eastAsia="Lato" w:hAnsi="Lato" w:cs="Lato"/>
        </w:rPr>
        <w:t>Academic partners follow their individual programmatic policies and procedures.</w:t>
      </w:r>
    </w:p>
    <w:p w14:paraId="6B4B98CB" w14:textId="77777777" w:rsidR="00DF43F8" w:rsidRPr="00DF43F8" w:rsidRDefault="00DF43F8" w:rsidP="00DF43F8">
      <w:pPr>
        <w:ind w:left="1440"/>
        <w:rPr>
          <w:rFonts w:ascii="Lato" w:eastAsia="Lato" w:hAnsi="Lato" w:cs="Lato"/>
          <w:sz w:val="16"/>
          <w:szCs w:val="16"/>
        </w:rPr>
      </w:pPr>
    </w:p>
    <w:p w14:paraId="5B9F32B6" w14:textId="255CCE01" w:rsidR="007C27C9" w:rsidRPr="007E6F91" w:rsidRDefault="4DD59666" w:rsidP="008E4FC6">
      <w:pPr>
        <w:numPr>
          <w:ilvl w:val="0"/>
          <w:numId w:val="14"/>
        </w:numPr>
        <w:rPr>
          <w:rFonts w:ascii="Lato" w:eastAsia="Lato" w:hAnsi="Lato" w:cs="Lato"/>
        </w:rPr>
      </w:pPr>
      <w:r w:rsidRPr="542C3C96">
        <w:rPr>
          <w:rFonts w:ascii="Lato" w:eastAsia="Lato" w:hAnsi="Lato" w:cs="Lato"/>
        </w:rPr>
        <w:t>Is the data in the Annual Report from this year?</w:t>
      </w:r>
    </w:p>
    <w:p w14:paraId="5C0811EA" w14:textId="0D4BF3B3" w:rsidR="007C27C9" w:rsidRDefault="4DD59666" w:rsidP="008E4FC6">
      <w:pPr>
        <w:numPr>
          <w:ilvl w:val="1"/>
          <w:numId w:val="14"/>
        </w:numPr>
        <w:rPr>
          <w:rFonts w:ascii="Lato" w:eastAsia="Lato" w:hAnsi="Lato" w:cs="Lato"/>
        </w:rPr>
      </w:pPr>
      <w:r w:rsidRPr="542C3C96">
        <w:rPr>
          <w:rFonts w:ascii="Lato" w:eastAsia="Lato" w:hAnsi="Lato" w:cs="Lato"/>
        </w:rPr>
        <w:t xml:space="preserve">No. The data in the Annual Report is from academic year 2025 (July 1, 2024 through June 30, 2025). </w:t>
      </w:r>
    </w:p>
    <w:p w14:paraId="5FBF2638" w14:textId="77777777" w:rsidR="00DF43F8" w:rsidRPr="00DF43F8" w:rsidRDefault="00DF43F8" w:rsidP="00DF43F8">
      <w:pPr>
        <w:ind w:left="1440"/>
        <w:rPr>
          <w:rFonts w:ascii="Lato" w:eastAsia="Lato" w:hAnsi="Lato" w:cs="Lato"/>
          <w:sz w:val="16"/>
          <w:szCs w:val="16"/>
        </w:rPr>
      </w:pPr>
    </w:p>
    <w:p w14:paraId="0386584E" w14:textId="2CE2D52D" w:rsidR="007C27C9" w:rsidRPr="007E6F91" w:rsidRDefault="4DD59666" w:rsidP="008E4FC6">
      <w:pPr>
        <w:numPr>
          <w:ilvl w:val="0"/>
          <w:numId w:val="14"/>
        </w:numPr>
        <w:rPr>
          <w:rFonts w:ascii="Lato" w:eastAsia="Lato" w:hAnsi="Lato" w:cs="Lato"/>
        </w:rPr>
      </w:pPr>
      <w:r w:rsidRPr="542C3C96">
        <w:rPr>
          <w:rFonts w:ascii="Lato" w:eastAsia="Lato" w:hAnsi="Lato" w:cs="Lato"/>
        </w:rPr>
        <w:t>Why are so many cases not substantiated?</w:t>
      </w:r>
    </w:p>
    <w:p w14:paraId="56875AAE" w14:textId="7C6D46BA" w:rsidR="007C27C9" w:rsidRDefault="4DD59666" w:rsidP="008E4FC6">
      <w:pPr>
        <w:numPr>
          <w:ilvl w:val="1"/>
          <w:numId w:val="14"/>
        </w:numPr>
        <w:rPr>
          <w:rFonts w:ascii="Lato" w:eastAsia="Lato" w:hAnsi="Lato" w:cs="Lato"/>
        </w:rPr>
      </w:pPr>
      <w:r w:rsidRPr="542C3C96">
        <w:rPr>
          <w:rFonts w:ascii="Lato" w:eastAsia="Lato" w:hAnsi="Lato" w:cs="Lato"/>
        </w:rPr>
        <w:t xml:space="preserve">Most participants choose to engage in informal resolution, which means that there will not be a formal finding to their concern. Often behaviors do not constitute a violation of the policy; there is insufficient evidence, lack of credible witnesses or private interactions. An unsubstantiated finding doesn't mean the event didn't happen; it means it couldn't be proven by a preponderance of evidence standard. However, recommendations for support and education are regularly made. </w:t>
      </w:r>
    </w:p>
    <w:p w14:paraId="3F199922" w14:textId="77777777" w:rsidR="00DF43F8" w:rsidRPr="00DF43F8" w:rsidRDefault="00DF43F8" w:rsidP="00DF43F8">
      <w:pPr>
        <w:ind w:left="1440"/>
        <w:rPr>
          <w:rFonts w:ascii="Lato" w:eastAsia="Lato" w:hAnsi="Lato" w:cs="Lato"/>
          <w:sz w:val="16"/>
          <w:szCs w:val="16"/>
        </w:rPr>
      </w:pPr>
    </w:p>
    <w:p w14:paraId="1DBE0BF7" w14:textId="140649F9" w:rsidR="007C27C9" w:rsidRPr="007E6F91" w:rsidRDefault="4DD59666" w:rsidP="008E4FC6">
      <w:pPr>
        <w:numPr>
          <w:ilvl w:val="0"/>
          <w:numId w:val="14"/>
        </w:numPr>
        <w:rPr>
          <w:rFonts w:ascii="Lato" w:eastAsia="Lato" w:hAnsi="Lato" w:cs="Lato"/>
        </w:rPr>
      </w:pPr>
      <w:r w:rsidRPr="542C3C96">
        <w:rPr>
          <w:rFonts w:ascii="Lato" w:eastAsia="Lato" w:hAnsi="Lato" w:cs="Lato"/>
        </w:rPr>
        <w:t xml:space="preserve">My question is not listed here. Who can I contact? </w:t>
      </w:r>
    </w:p>
    <w:p w14:paraId="2D00B58C" w14:textId="62F16E4E" w:rsidR="007C27C9" w:rsidRPr="00DF43F8" w:rsidRDefault="4DD59666" w:rsidP="008E4FC6">
      <w:pPr>
        <w:numPr>
          <w:ilvl w:val="1"/>
          <w:numId w:val="14"/>
        </w:numPr>
        <w:rPr>
          <w:rFonts w:ascii="Lato" w:eastAsia="Lato" w:hAnsi="Lato" w:cs="Lato"/>
          <w:u w:val="single"/>
        </w:rPr>
      </w:pPr>
      <w:r w:rsidRPr="542C3C96">
        <w:rPr>
          <w:rFonts w:ascii="Lato" w:eastAsia="Lato" w:hAnsi="Lato" w:cs="Lato"/>
        </w:rPr>
        <w:t xml:space="preserve">Contact OCIC: </w:t>
      </w:r>
      <w:hyperlink r:id="rId55">
        <w:r w:rsidRPr="542C3C96">
          <w:rPr>
            <w:rStyle w:val="Hyperlink"/>
            <w:rFonts w:ascii="Lato" w:eastAsia="Lato" w:hAnsi="Lato" w:cs="Lato"/>
          </w:rPr>
          <w:t>ocic@ohsu.edu.</w:t>
        </w:r>
      </w:hyperlink>
    </w:p>
    <w:p w14:paraId="345C3FE9" w14:textId="77777777" w:rsidR="00DF43F8" w:rsidRPr="00DF43F8" w:rsidRDefault="00DF43F8" w:rsidP="00DF43F8">
      <w:pPr>
        <w:ind w:left="1440"/>
        <w:rPr>
          <w:rFonts w:ascii="Lato" w:eastAsia="Lato" w:hAnsi="Lato" w:cs="Lato"/>
          <w:sz w:val="16"/>
          <w:szCs w:val="16"/>
          <w:u w:val="single"/>
        </w:rPr>
      </w:pPr>
    </w:p>
    <w:p w14:paraId="57F585F4" w14:textId="037506BA" w:rsidR="007C27C9" w:rsidRPr="007E6F91" w:rsidRDefault="4DD59666" w:rsidP="008E4FC6">
      <w:pPr>
        <w:numPr>
          <w:ilvl w:val="0"/>
          <w:numId w:val="14"/>
        </w:numPr>
        <w:rPr>
          <w:rFonts w:ascii="Lato" w:eastAsia="Lato" w:hAnsi="Lato" w:cs="Lato"/>
        </w:rPr>
      </w:pPr>
      <w:r w:rsidRPr="542C3C96">
        <w:rPr>
          <w:rFonts w:ascii="Lato" w:eastAsia="Lato" w:hAnsi="Lato" w:cs="Lato"/>
        </w:rPr>
        <w:t>Where can I find more information about OCIC procedures?</w:t>
      </w:r>
    </w:p>
    <w:p w14:paraId="7F3D2DA1" w14:textId="4B2ECDBB" w:rsidR="007C27C9" w:rsidRPr="007E6F91" w:rsidRDefault="4DD59666" w:rsidP="008E4FC6">
      <w:pPr>
        <w:numPr>
          <w:ilvl w:val="1"/>
          <w:numId w:val="14"/>
        </w:numPr>
        <w:rPr>
          <w:rFonts w:ascii="Lato" w:eastAsia="Lato" w:hAnsi="Lato" w:cs="Lato"/>
        </w:rPr>
      </w:pPr>
      <w:r w:rsidRPr="542C3C96">
        <w:rPr>
          <w:rFonts w:ascii="Lato" w:eastAsia="Lato" w:hAnsi="Lato" w:cs="Lato"/>
        </w:rPr>
        <w:t xml:space="preserve">More information is available in the </w:t>
      </w:r>
      <w:hyperlink r:id="rId56">
        <w:r w:rsidRPr="542C3C96">
          <w:rPr>
            <w:rStyle w:val="Hyperlink"/>
            <w:rFonts w:ascii="Lato" w:eastAsia="Lato" w:hAnsi="Lato" w:cs="Lato"/>
          </w:rPr>
          <w:t>DHR Manual</w:t>
        </w:r>
      </w:hyperlink>
      <w:r w:rsidRPr="542C3C96">
        <w:rPr>
          <w:rFonts w:ascii="Lato" w:eastAsia="Lato" w:hAnsi="Lato" w:cs="Lato"/>
        </w:rPr>
        <w:t>.</w:t>
      </w:r>
    </w:p>
    <w:p w14:paraId="4BD51B69" w14:textId="215867A5" w:rsidR="007C27C9" w:rsidRPr="007E6F91" w:rsidRDefault="007C27C9" w:rsidP="007E6F91"/>
    <w:sectPr w:rsidR="007C27C9" w:rsidRPr="007E6F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7D5F6" w14:textId="77777777" w:rsidR="005F31DD" w:rsidRDefault="005F31DD" w:rsidP="006964C0">
      <w:pPr>
        <w:spacing w:after="0" w:line="240" w:lineRule="auto"/>
      </w:pPr>
      <w:r>
        <w:separator/>
      </w:r>
    </w:p>
  </w:endnote>
  <w:endnote w:type="continuationSeparator" w:id="0">
    <w:p w14:paraId="70524A2F" w14:textId="77777777" w:rsidR="005F31DD" w:rsidRDefault="005F31DD" w:rsidP="0069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w:altName w:val="Segoe UI"/>
    <w:panose1 w:val="020F0502020204030203"/>
    <w:charset w:val="00"/>
    <w:family w:val="swiss"/>
    <w:pitch w:val="variable"/>
    <w:sig w:usb0="E10002FF" w:usb1="5000ECFF" w:usb2="00000021" w:usb3="00000000" w:csb0="0000019F" w:csb1="00000000"/>
  </w:font>
  <w:font w:name="Times New Roman (Headings CS)">
    <w:panose1 w:val="020B06040202020202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0746652"/>
      <w:docPartObj>
        <w:docPartGallery w:val="Page Numbers (Bottom of Page)"/>
        <w:docPartUnique/>
      </w:docPartObj>
    </w:sdtPr>
    <w:sdtContent>
      <w:p w14:paraId="1B0B43EF" w14:textId="3B3CAC83" w:rsidR="006964C0" w:rsidRDefault="006964C0" w:rsidP="006964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D504246" w14:textId="77777777" w:rsidR="006964C0" w:rsidRDefault="006964C0" w:rsidP="006964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8995199"/>
      <w:docPartObj>
        <w:docPartGallery w:val="Page Numbers (Bottom of Page)"/>
        <w:docPartUnique/>
      </w:docPartObj>
    </w:sdtPr>
    <w:sdtContent>
      <w:p w14:paraId="52484DB7" w14:textId="231968A8" w:rsidR="006964C0" w:rsidRDefault="006964C0" w:rsidP="006964C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69F8F47" w14:textId="77777777" w:rsidR="006964C0" w:rsidRDefault="006964C0" w:rsidP="006964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405F3" w14:textId="77777777" w:rsidR="005F31DD" w:rsidRDefault="005F31DD" w:rsidP="006964C0">
      <w:pPr>
        <w:spacing w:after="0" w:line="240" w:lineRule="auto"/>
      </w:pPr>
      <w:r>
        <w:separator/>
      </w:r>
    </w:p>
  </w:footnote>
  <w:footnote w:type="continuationSeparator" w:id="0">
    <w:p w14:paraId="1E2D457D" w14:textId="77777777" w:rsidR="005F31DD" w:rsidRDefault="005F31DD" w:rsidP="00696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838"/>
    <w:multiLevelType w:val="hybridMultilevel"/>
    <w:tmpl w:val="29CE1F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D1668"/>
    <w:multiLevelType w:val="hybridMultilevel"/>
    <w:tmpl w:val="B58A0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B6915"/>
    <w:multiLevelType w:val="hybridMultilevel"/>
    <w:tmpl w:val="4CFA87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6554F"/>
    <w:multiLevelType w:val="hybridMultilevel"/>
    <w:tmpl w:val="21B0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178CD"/>
    <w:multiLevelType w:val="hybridMultilevel"/>
    <w:tmpl w:val="423678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F5D56"/>
    <w:multiLevelType w:val="hybridMultilevel"/>
    <w:tmpl w:val="D0D89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F2AFA"/>
    <w:multiLevelType w:val="multilevel"/>
    <w:tmpl w:val="DD5E224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CFD066"/>
    <w:multiLevelType w:val="hybridMultilevel"/>
    <w:tmpl w:val="FFFFFFFF"/>
    <w:lvl w:ilvl="0" w:tplc="3486696A">
      <w:start w:val="1"/>
      <w:numFmt w:val="decimal"/>
      <w:lvlText w:val="%1."/>
      <w:lvlJc w:val="left"/>
      <w:pPr>
        <w:ind w:left="720" w:hanging="360"/>
      </w:pPr>
    </w:lvl>
    <w:lvl w:ilvl="1" w:tplc="93989118">
      <w:start w:val="1"/>
      <w:numFmt w:val="lowerLetter"/>
      <w:lvlText w:val="%2."/>
      <w:lvlJc w:val="left"/>
      <w:pPr>
        <w:ind w:left="1440" w:hanging="360"/>
      </w:pPr>
    </w:lvl>
    <w:lvl w:ilvl="2" w:tplc="E938C398">
      <w:start w:val="1"/>
      <w:numFmt w:val="lowerRoman"/>
      <w:lvlText w:val="%3."/>
      <w:lvlJc w:val="right"/>
      <w:pPr>
        <w:ind w:left="2160" w:hanging="180"/>
      </w:pPr>
    </w:lvl>
    <w:lvl w:ilvl="3" w:tplc="3FECC226">
      <w:start w:val="1"/>
      <w:numFmt w:val="decimal"/>
      <w:lvlText w:val="%4."/>
      <w:lvlJc w:val="left"/>
      <w:pPr>
        <w:ind w:left="2880" w:hanging="360"/>
      </w:pPr>
    </w:lvl>
    <w:lvl w:ilvl="4" w:tplc="C47E92DA">
      <w:start w:val="1"/>
      <w:numFmt w:val="lowerLetter"/>
      <w:lvlText w:val="%5."/>
      <w:lvlJc w:val="left"/>
      <w:pPr>
        <w:ind w:left="3600" w:hanging="360"/>
      </w:pPr>
    </w:lvl>
    <w:lvl w:ilvl="5" w:tplc="32BEE97A">
      <w:start w:val="1"/>
      <w:numFmt w:val="lowerRoman"/>
      <w:lvlText w:val="%6."/>
      <w:lvlJc w:val="right"/>
      <w:pPr>
        <w:ind w:left="4320" w:hanging="180"/>
      </w:pPr>
    </w:lvl>
    <w:lvl w:ilvl="6" w:tplc="7180BC42">
      <w:start w:val="1"/>
      <w:numFmt w:val="decimal"/>
      <w:lvlText w:val="%7."/>
      <w:lvlJc w:val="left"/>
      <w:pPr>
        <w:ind w:left="5040" w:hanging="360"/>
      </w:pPr>
    </w:lvl>
    <w:lvl w:ilvl="7" w:tplc="B96C03F4">
      <w:start w:val="1"/>
      <w:numFmt w:val="lowerLetter"/>
      <w:lvlText w:val="%8."/>
      <w:lvlJc w:val="left"/>
      <w:pPr>
        <w:ind w:left="5760" w:hanging="360"/>
      </w:pPr>
    </w:lvl>
    <w:lvl w:ilvl="8" w:tplc="EC9CC980">
      <w:start w:val="1"/>
      <w:numFmt w:val="lowerRoman"/>
      <w:lvlText w:val="%9."/>
      <w:lvlJc w:val="right"/>
      <w:pPr>
        <w:ind w:left="6480" w:hanging="180"/>
      </w:pPr>
    </w:lvl>
  </w:abstractNum>
  <w:abstractNum w:abstractNumId="8" w15:restartNumberingAfterBreak="0">
    <w:nsid w:val="32FB03BE"/>
    <w:multiLevelType w:val="hybridMultilevel"/>
    <w:tmpl w:val="3B466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C1546"/>
    <w:multiLevelType w:val="hybridMultilevel"/>
    <w:tmpl w:val="8D160A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26195"/>
    <w:multiLevelType w:val="hybridMultilevel"/>
    <w:tmpl w:val="D92AB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F642F4"/>
    <w:multiLevelType w:val="hybridMultilevel"/>
    <w:tmpl w:val="FFFFFFFF"/>
    <w:lvl w:ilvl="0" w:tplc="1310D4E8">
      <w:start w:val="4"/>
      <w:numFmt w:val="decimal"/>
      <w:lvlText w:val="%1."/>
      <w:lvlJc w:val="left"/>
      <w:pPr>
        <w:ind w:left="720" w:hanging="360"/>
      </w:pPr>
    </w:lvl>
    <w:lvl w:ilvl="1" w:tplc="63D68C4E">
      <w:start w:val="1"/>
      <w:numFmt w:val="lowerLetter"/>
      <w:lvlText w:val="%2."/>
      <w:lvlJc w:val="left"/>
      <w:pPr>
        <w:ind w:left="1440" w:hanging="360"/>
      </w:pPr>
    </w:lvl>
    <w:lvl w:ilvl="2" w:tplc="F9AC018E">
      <w:start w:val="1"/>
      <w:numFmt w:val="lowerRoman"/>
      <w:lvlText w:val="%3."/>
      <w:lvlJc w:val="right"/>
      <w:pPr>
        <w:ind w:left="2160" w:hanging="180"/>
      </w:pPr>
    </w:lvl>
    <w:lvl w:ilvl="3" w:tplc="24820388">
      <w:start w:val="1"/>
      <w:numFmt w:val="decimal"/>
      <w:lvlText w:val="%4."/>
      <w:lvlJc w:val="left"/>
      <w:pPr>
        <w:ind w:left="2880" w:hanging="360"/>
      </w:pPr>
    </w:lvl>
    <w:lvl w:ilvl="4" w:tplc="C4465458">
      <w:start w:val="1"/>
      <w:numFmt w:val="lowerLetter"/>
      <w:lvlText w:val="%5."/>
      <w:lvlJc w:val="left"/>
      <w:pPr>
        <w:ind w:left="3600" w:hanging="360"/>
      </w:pPr>
    </w:lvl>
    <w:lvl w:ilvl="5" w:tplc="18747186">
      <w:start w:val="1"/>
      <w:numFmt w:val="lowerRoman"/>
      <w:lvlText w:val="%6."/>
      <w:lvlJc w:val="right"/>
      <w:pPr>
        <w:ind w:left="4320" w:hanging="180"/>
      </w:pPr>
    </w:lvl>
    <w:lvl w:ilvl="6" w:tplc="AE766B5A">
      <w:start w:val="1"/>
      <w:numFmt w:val="decimal"/>
      <w:lvlText w:val="%7."/>
      <w:lvlJc w:val="left"/>
      <w:pPr>
        <w:ind w:left="5040" w:hanging="360"/>
      </w:pPr>
    </w:lvl>
    <w:lvl w:ilvl="7" w:tplc="E8FA7C00">
      <w:start w:val="1"/>
      <w:numFmt w:val="lowerLetter"/>
      <w:lvlText w:val="%8."/>
      <w:lvlJc w:val="left"/>
      <w:pPr>
        <w:ind w:left="5760" w:hanging="360"/>
      </w:pPr>
    </w:lvl>
    <w:lvl w:ilvl="8" w:tplc="9D94A438">
      <w:start w:val="1"/>
      <w:numFmt w:val="lowerRoman"/>
      <w:lvlText w:val="%9."/>
      <w:lvlJc w:val="right"/>
      <w:pPr>
        <w:ind w:left="6480" w:hanging="180"/>
      </w:pPr>
    </w:lvl>
  </w:abstractNum>
  <w:abstractNum w:abstractNumId="12" w15:restartNumberingAfterBreak="0">
    <w:nsid w:val="782D19C0"/>
    <w:multiLevelType w:val="hybridMultilevel"/>
    <w:tmpl w:val="128A9A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AD6859"/>
    <w:multiLevelType w:val="hybridMultilevel"/>
    <w:tmpl w:val="E11452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8110947">
    <w:abstractNumId w:val="11"/>
  </w:num>
  <w:num w:numId="2" w16cid:durableId="1771656309">
    <w:abstractNumId w:val="7"/>
  </w:num>
  <w:num w:numId="3" w16cid:durableId="979000990">
    <w:abstractNumId w:val="3"/>
  </w:num>
  <w:num w:numId="4" w16cid:durableId="57486227">
    <w:abstractNumId w:val="10"/>
  </w:num>
  <w:num w:numId="5" w16cid:durableId="1530297323">
    <w:abstractNumId w:val="5"/>
  </w:num>
  <w:num w:numId="6" w16cid:durableId="524254883">
    <w:abstractNumId w:val="1"/>
  </w:num>
  <w:num w:numId="7" w16cid:durableId="245698154">
    <w:abstractNumId w:val="8"/>
  </w:num>
  <w:num w:numId="8" w16cid:durableId="1307977166">
    <w:abstractNumId w:val="0"/>
  </w:num>
  <w:num w:numId="9" w16cid:durableId="1564103711">
    <w:abstractNumId w:val="12"/>
  </w:num>
  <w:num w:numId="10" w16cid:durableId="1640961172">
    <w:abstractNumId w:val="2"/>
  </w:num>
  <w:num w:numId="11" w16cid:durableId="507604346">
    <w:abstractNumId w:val="4"/>
  </w:num>
  <w:num w:numId="12" w16cid:durableId="665089039">
    <w:abstractNumId w:val="9"/>
  </w:num>
  <w:num w:numId="13" w16cid:durableId="471408124">
    <w:abstractNumId w:val="13"/>
  </w:num>
  <w:num w:numId="14" w16cid:durableId="11463188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6"/>
  <w:removePersonalInformation/>
  <w:removeDateAndTime/>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443"/>
    <w:rsid w:val="00061157"/>
    <w:rsid w:val="000A193F"/>
    <w:rsid w:val="000A5443"/>
    <w:rsid w:val="000A5BC2"/>
    <w:rsid w:val="00115010"/>
    <w:rsid w:val="00154ABF"/>
    <w:rsid w:val="001A2A93"/>
    <w:rsid w:val="001A740F"/>
    <w:rsid w:val="001C3CD9"/>
    <w:rsid w:val="001D597F"/>
    <w:rsid w:val="001F2CE6"/>
    <w:rsid w:val="001F6188"/>
    <w:rsid w:val="00200030"/>
    <w:rsid w:val="0028071C"/>
    <w:rsid w:val="00285661"/>
    <w:rsid w:val="002C6CD6"/>
    <w:rsid w:val="002F019C"/>
    <w:rsid w:val="003861CE"/>
    <w:rsid w:val="003A0EE1"/>
    <w:rsid w:val="0047058A"/>
    <w:rsid w:val="004A300F"/>
    <w:rsid w:val="004B2D4F"/>
    <w:rsid w:val="00544539"/>
    <w:rsid w:val="005A5754"/>
    <w:rsid w:val="005A5E39"/>
    <w:rsid w:val="005B3635"/>
    <w:rsid w:val="005F31DD"/>
    <w:rsid w:val="005F75BD"/>
    <w:rsid w:val="00602779"/>
    <w:rsid w:val="00625DF6"/>
    <w:rsid w:val="00647555"/>
    <w:rsid w:val="006964C0"/>
    <w:rsid w:val="006A1F12"/>
    <w:rsid w:val="006C616C"/>
    <w:rsid w:val="00702C0B"/>
    <w:rsid w:val="00736579"/>
    <w:rsid w:val="00785E00"/>
    <w:rsid w:val="007A2610"/>
    <w:rsid w:val="007C27C9"/>
    <w:rsid w:val="007E6F91"/>
    <w:rsid w:val="00896F4F"/>
    <w:rsid w:val="008A30A8"/>
    <w:rsid w:val="008A5A18"/>
    <w:rsid w:val="008B1516"/>
    <w:rsid w:val="008C3D61"/>
    <w:rsid w:val="008C6450"/>
    <w:rsid w:val="008D4AAE"/>
    <w:rsid w:val="008E21EF"/>
    <w:rsid w:val="008E4FC6"/>
    <w:rsid w:val="009D5EFA"/>
    <w:rsid w:val="009E106F"/>
    <w:rsid w:val="009E2440"/>
    <w:rsid w:val="00A70A26"/>
    <w:rsid w:val="00A921F1"/>
    <w:rsid w:val="00B11B37"/>
    <w:rsid w:val="00B33159"/>
    <w:rsid w:val="00B94489"/>
    <w:rsid w:val="00BE43D8"/>
    <w:rsid w:val="00BF1BA8"/>
    <w:rsid w:val="00BF7F00"/>
    <w:rsid w:val="00C3748B"/>
    <w:rsid w:val="00C76796"/>
    <w:rsid w:val="00C97EBA"/>
    <w:rsid w:val="00CA42FB"/>
    <w:rsid w:val="00CE5BD6"/>
    <w:rsid w:val="00CF0744"/>
    <w:rsid w:val="00D367B5"/>
    <w:rsid w:val="00D4115F"/>
    <w:rsid w:val="00D93228"/>
    <w:rsid w:val="00DC2B5A"/>
    <w:rsid w:val="00DE44F4"/>
    <w:rsid w:val="00DE4967"/>
    <w:rsid w:val="00DF43F8"/>
    <w:rsid w:val="00E537C5"/>
    <w:rsid w:val="00E84130"/>
    <w:rsid w:val="00EA2994"/>
    <w:rsid w:val="00EF5799"/>
    <w:rsid w:val="00F06EF6"/>
    <w:rsid w:val="00F26EB1"/>
    <w:rsid w:val="00F30588"/>
    <w:rsid w:val="00F928B0"/>
    <w:rsid w:val="00FC2298"/>
    <w:rsid w:val="00FF0682"/>
    <w:rsid w:val="01040034"/>
    <w:rsid w:val="4DD59666"/>
    <w:rsid w:val="542C3C96"/>
    <w:rsid w:val="75FF86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2F9C2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5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54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4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4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4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4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4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4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4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54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A54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4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4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4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4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4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443"/>
    <w:rPr>
      <w:rFonts w:eastAsiaTheme="majorEastAsia" w:cstheme="majorBidi"/>
      <w:color w:val="272727" w:themeColor="text1" w:themeTint="D8"/>
    </w:rPr>
  </w:style>
  <w:style w:type="paragraph" w:styleId="Title">
    <w:name w:val="Title"/>
    <w:basedOn w:val="Normal"/>
    <w:next w:val="Normal"/>
    <w:link w:val="TitleChar"/>
    <w:uiPriority w:val="10"/>
    <w:qFormat/>
    <w:rsid w:val="000A5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4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4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4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443"/>
    <w:pPr>
      <w:spacing w:before="160"/>
      <w:jc w:val="center"/>
    </w:pPr>
    <w:rPr>
      <w:i/>
      <w:iCs/>
      <w:color w:val="404040" w:themeColor="text1" w:themeTint="BF"/>
    </w:rPr>
  </w:style>
  <w:style w:type="character" w:customStyle="1" w:styleId="QuoteChar">
    <w:name w:val="Quote Char"/>
    <w:basedOn w:val="DefaultParagraphFont"/>
    <w:link w:val="Quote"/>
    <w:uiPriority w:val="29"/>
    <w:rsid w:val="000A5443"/>
    <w:rPr>
      <w:i/>
      <w:iCs/>
      <w:color w:val="404040" w:themeColor="text1" w:themeTint="BF"/>
    </w:rPr>
  </w:style>
  <w:style w:type="paragraph" w:styleId="ListParagraph">
    <w:name w:val="List Paragraph"/>
    <w:basedOn w:val="Normal"/>
    <w:uiPriority w:val="34"/>
    <w:qFormat/>
    <w:rsid w:val="000A5443"/>
    <w:pPr>
      <w:ind w:left="720"/>
      <w:contextualSpacing/>
    </w:pPr>
  </w:style>
  <w:style w:type="character" w:styleId="IntenseEmphasis">
    <w:name w:val="Intense Emphasis"/>
    <w:basedOn w:val="DefaultParagraphFont"/>
    <w:uiPriority w:val="21"/>
    <w:qFormat/>
    <w:rsid w:val="000A5443"/>
    <w:rPr>
      <w:i/>
      <w:iCs/>
      <w:color w:val="0F4761" w:themeColor="accent1" w:themeShade="BF"/>
    </w:rPr>
  </w:style>
  <w:style w:type="paragraph" w:styleId="IntenseQuote">
    <w:name w:val="Intense Quote"/>
    <w:basedOn w:val="Normal"/>
    <w:next w:val="Normal"/>
    <w:link w:val="IntenseQuoteChar"/>
    <w:uiPriority w:val="30"/>
    <w:qFormat/>
    <w:rsid w:val="000A5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443"/>
    <w:rPr>
      <w:i/>
      <w:iCs/>
      <w:color w:val="0F4761" w:themeColor="accent1" w:themeShade="BF"/>
    </w:rPr>
  </w:style>
  <w:style w:type="character" w:styleId="IntenseReference">
    <w:name w:val="Intense Reference"/>
    <w:basedOn w:val="DefaultParagraphFont"/>
    <w:uiPriority w:val="32"/>
    <w:qFormat/>
    <w:rsid w:val="000A5443"/>
    <w:rPr>
      <w:b/>
      <w:bCs/>
      <w:smallCaps/>
      <w:color w:val="0F4761" w:themeColor="accent1" w:themeShade="BF"/>
      <w:spacing w:val="5"/>
    </w:rPr>
  </w:style>
  <w:style w:type="character" w:styleId="Hyperlink">
    <w:name w:val="Hyperlink"/>
    <w:basedOn w:val="DefaultParagraphFont"/>
    <w:uiPriority w:val="99"/>
    <w:unhideWhenUsed/>
    <w:rsid w:val="001F2CE6"/>
    <w:rPr>
      <w:color w:val="467886" w:themeColor="hyperlink"/>
      <w:u w:val="single"/>
    </w:rPr>
  </w:style>
  <w:style w:type="character" w:styleId="UnresolvedMention">
    <w:name w:val="Unresolved Mention"/>
    <w:basedOn w:val="DefaultParagraphFont"/>
    <w:uiPriority w:val="99"/>
    <w:semiHidden/>
    <w:unhideWhenUsed/>
    <w:rsid w:val="001F2CE6"/>
    <w:rPr>
      <w:color w:val="605E5C"/>
      <w:shd w:val="clear" w:color="auto" w:fill="E1DFDD"/>
    </w:rPr>
  </w:style>
  <w:style w:type="character" w:styleId="FollowedHyperlink">
    <w:name w:val="FollowedHyperlink"/>
    <w:basedOn w:val="DefaultParagraphFont"/>
    <w:uiPriority w:val="99"/>
    <w:semiHidden/>
    <w:unhideWhenUsed/>
    <w:rsid w:val="001F2CE6"/>
    <w:rPr>
      <w:color w:val="96607D" w:themeColor="followedHyperlink"/>
      <w:u w:val="single"/>
    </w:rPr>
  </w:style>
  <w:style w:type="paragraph" w:styleId="TOCHeading">
    <w:name w:val="TOC Heading"/>
    <w:basedOn w:val="Heading1"/>
    <w:next w:val="Normal"/>
    <w:uiPriority w:val="39"/>
    <w:unhideWhenUsed/>
    <w:qFormat/>
    <w:rsid w:val="00602779"/>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602779"/>
    <w:pPr>
      <w:spacing w:before="120" w:after="0"/>
    </w:pPr>
    <w:rPr>
      <w:b/>
      <w:bCs/>
      <w:i/>
      <w:iCs/>
    </w:rPr>
  </w:style>
  <w:style w:type="paragraph" w:styleId="TOC2">
    <w:name w:val="toc 2"/>
    <w:basedOn w:val="Normal"/>
    <w:next w:val="Normal"/>
    <w:autoRedefine/>
    <w:uiPriority w:val="39"/>
    <w:unhideWhenUsed/>
    <w:rsid w:val="00602779"/>
    <w:pPr>
      <w:spacing w:before="120" w:after="0"/>
      <w:ind w:left="240"/>
    </w:pPr>
    <w:rPr>
      <w:b/>
      <w:bCs/>
      <w:sz w:val="22"/>
      <w:szCs w:val="22"/>
    </w:rPr>
  </w:style>
  <w:style w:type="paragraph" w:styleId="TOC3">
    <w:name w:val="toc 3"/>
    <w:basedOn w:val="Normal"/>
    <w:next w:val="Normal"/>
    <w:autoRedefine/>
    <w:uiPriority w:val="39"/>
    <w:unhideWhenUsed/>
    <w:rsid w:val="00602779"/>
    <w:pPr>
      <w:spacing w:after="0"/>
      <w:ind w:left="480"/>
    </w:pPr>
    <w:rPr>
      <w:sz w:val="20"/>
      <w:szCs w:val="20"/>
    </w:rPr>
  </w:style>
  <w:style w:type="paragraph" w:styleId="TOC4">
    <w:name w:val="toc 4"/>
    <w:basedOn w:val="Normal"/>
    <w:next w:val="Normal"/>
    <w:autoRedefine/>
    <w:uiPriority w:val="39"/>
    <w:semiHidden/>
    <w:unhideWhenUsed/>
    <w:rsid w:val="00602779"/>
    <w:pPr>
      <w:spacing w:after="0"/>
      <w:ind w:left="720"/>
    </w:pPr>
    <w:rPr>
      <w:sz w:val="20"/>
      <w:szCs w:val="20"/>
    </w:rPr>
  </w:style>
  <w:style w:type="paragraph" w:styleId="TOC5">
    <w:name w:val="toc 5"/>
    <w:basedOn w:val="Normal"/>
    <w:next w:val="Normal"/>
    <w:autoRedefine/>
    <w:uiPriority w:val="39"/>
    <w:semiHidden/>
    <w:unhideWhenUsed/>
    <w:rsid w:val="00602779"/>
    <w:pPr>
      <w:spacing w:after="0"/>
      <w:ind w:left="960"/>
    </w:pPr>
    <w:rPr>
      <w:sz w:val="20"/>
      <w:szCs w:val="20"/>
    </w:rPr>
  </w:style>
  <w:style w:type="paragraph" w:styleId="TOC6">
    <w:name w:val="toc 6"/>
    <w:basedOn w:val="Normal"/>
    <w:next w:val="Normal"/>
    <w:autoRedefine/>
    <w:uiPriority w:val="39"/>
    <w:semiHidden/>
    <w:unhideWhenUsed/>
    <w:rsid w:val="00602779"/>
    <w:pPr>
      <w:spacing w:after="0"/>
      <w:ind w:left="1200"/>
    </w:pPr>
    <w:rPr>
      <w:sz w:val="20"/>
      <w:szCs w:val="20"/>
    </w:rPr>
  </w:style>
  <w:style w:type="paragraph" w:styleId="TOC7">
    <w:name w:val="toc 7"/>
    <w:basedOn w:val="Normal"/>
    <w:next w:val="Normal"/>
    <w:autoRedefine/>
    <w:uiPriority w:val="39"/>
    <w:semiHidden/>
    <w:unhideWhenUsed/>
    <w:rsid w:val="00602779"/>
    <w:pPr>
      <w:spacing w:after="0"/>
      <w:ind w:left="1440"/>
    </w:pPr>
    <w:rPr>
      <w:sz w:val="20"/>
      <w:szCs w:val="20"/>
    </w:rPr>
  </w:style>
  <w:style w:type="paragraph" w:styleId="TOC8">
    <w:name w:val="toc 8"/>
    <w:basedOn w:val="Normal"/>
    <w:next w:val="Normal"/>
    <w:autoRedefine/>
    <w:uiPriority w:val="39"/>
    <w:semiHidden/>
    <w:unhideWhenUsed/>
    <w:rsid w:val="00602779"/>
    <w:pPr>
      <w:spacing w:after="0"/>
      <w:ind w:left="1680"/>
    </w:pPr>
    <w:rPr>
      <w:sz w:val="20"/>
      <w:szCs w:val="20"/>
    </w:rPr>
  </w:style>
  <w:style w:type="paragraph" w:styleId="TOC9">
    <w:name w:val="toc 9"/>
    <w:basedOn w:val="Normal"/>
    <w:next w:val="Normal"/>
    <w:autoRedefine/>
    <w:uiPriority w:val="39"/>
    <w:semiHidden/>
    <w:unhideWhenUsed/>
    <w:rsid w:val="00602779"/>
    <w:pPr>
      <w:spacing w:after="0"/>
      <w:ind w:left="1920"/>
    </w:pPr>
    <w:rPr>
      <w:sz w:val="20"/>
      <w:szCs w:val="20"/>
    </w:rPr>
  </w:style>
  <w:style w:type="paragraph" w:styleId="Footer">
    <w:name w:val="footer"/>
    <w:basedOn w:val="Normal"/>
    <w:link w:val="FooterChar"/>
    <w:uiPriority w:val="99"/>
    <w:unhideWhenUsed/>
    <w:rsid w:val="00696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4C0"/>
  </w:style>
  <w:style w:type="character" w:styleId="PageNumber">
    <w:name w:val="page number"/>
    <w:basedOn w:val="DefaultParagraphFont"/>
    <w:uiPriority w:val="99"/>
    <w:semiHidden/>
    <w:unhideWhenUsed/>
    <w:rsid w:val="006964C0"/>
  </w:style>
  <w:style w:type="paragraph" w:styleId="Header">
    <w:name w:val="header"/>
    <w:basedOn w:val="Normal"/>
    <w:link w:val="HeaderChar"/>
    <w:uiPriority w:val="99"/>
    <w:semiHidden/>
    <w:unhideWhenUsed/>
    <w:rsid w:val="005445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4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w.ohsu.edu/contents/41044116" TargetMode="External"/><Relationship Id="rId18" Type="http://schemas.openxmlformats.org/officeDocument/2006/relationships/hyperlink" Target="https://o2.ohsu.edu/policies/accommodation-appeals" TargetMode="External"/><Relationship Id="rId26" Type="http://schemas.openxmlformats.org/officeDocument/2006/relationships/hyperlink" Target="https://o2.ohsu.edu/policies/conflicting-consensual-relationships" TargetMode="External"/><Relationship Id="rId39" Type="http://schemas.openxmlformats.org/officeDocument/2006/relationships/hyperlink" Target="https://now.ohsu.edu/member/post/improving-physical-accessibility-ohsu/4de8148a-0751-4e6e-8619-dbdbc0830ac2" TargetMode="External"/><Relationship Id="rId21" Type="http://schemas.openxmlformats.org/officeDocument/2006/relationships/hyperlink" Target="https://ohsu.csod.com/ui/lms-learning-details/app/event/75b33be8-5470-44f1-82cf-f650b7392a2e" TargetMode="External"/><Relationship Id="rId34" Type="http://schemas.openxmlformats.org/officeDocument/2006/relationships/hyperlink" Target="https://o2.ohsu.edu/integrity-department/code-conduct" TargetMode="External"/><Relationship Id="rId42" Type="http://schemas.openxmlformats.org/officeDocument/2006/relationships/hyperlink" Target="mailto:titleix@ohsu.edu" TargetMode="External"/><Relationship Id="rId47" Type="http://schemas.openxmlformats.org/officeDocument/2006/relationships/hyperlink" Target="https://www.ohsu.edu/office-of-civil-rights-investigations-and-compliance/ada-compliance-and-accessibility" TargetMode="External"/><Relationship Id="rId50" Type="http://schemas.openxmlformats.org/officeDocument/2006/relationships/hyperlink" Target="https://o2.ohsu.edu/human-resources/workplace-accommodations" TargetMode="External"/><Relationship Id="rId55" Type="http://schemas.openxmlformats.org/officeDocument/2006/relationships/hyperlink" Target="mailto:ocic@ohsu.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hsu.csod.com/login/render.aspx?id=defaultclp&amp;ReturnUrl=https%3a%2f%2fohsu.csod.com%2fui%2flms-learning-details%2fapp%2fcourse%2f9c8063f7-4e26-4927-a773-2bfe46005fc4" TargetMode="External"/><Relationship Id="rId29" Type="http://schemas.openxmlformats.org/officeDocument/2006/relationships/hyperlink" Target="https://o2.ohsu.edu/policies/accommodation-appeals" TargetMode="External"/><Relationship Id="rId11" Type="http://schemas.openxmlformats.org/officeDocument/2006/relationships/footer" Target="footer2.xml"/><Relationship Id="rId24" Type="http://schemas.openxmlformats.org/officeDocument/2006/relationships/hyperlink" Target="https://www.ohsu.edu/office-of-civil-rights-investigations-and-compliance/ada-compliance-and-accessibility" TargetMode="External"/><Relationship Id="rId32" Type="http://schemas.openxmlformats.org/officeDocument/2006/relationships/hyperlink" Target="https://o2.ohsu.edu/integrity-department/code-conduct" TargetMode="External"/><Relationship Id="rId37" Type="http://schemas.openxmlformats.org/officeDocument/2006/relationships/hyperlink" Target="https://o2.ohsu.edu/human-resources/workplace-accommodations" TargetMode="External"/><Relationship Id="rId40" Type="http://schemas.openxmlformats.org/officeDocument/2006/relationships/hyperlink" Target="http://ohsu.edu/office-of-civil-rights-investigations-and-compliance" TargetMode="External"/><Relationship Id="rId45" Type="http://schemas.openxmlformats.org/officeDocument/2006/relationships/hyperlink" Target="mailto:cap-e@ohsu.edu" TargetMode="External"/><Relationship Id="rId53" Type="http://schemas.openxmlformats.org/officeDocument/2006/relationships/hyperlink" Target="https://o2.ohsu.edu/about-ohsu/confidential-advocacy-program-employees-cape"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ohsu.edu/sites/default/files/2025-02/OSA%20Student%20Handbook%20%5BV%2002.25%5D.pdf" TargetMode="External"/><Relationship Id="rId4" Type="http://schemas.openxmlformats.org/officeDocument/2006/relationships/settings" Target="settings.xml"/><Relationship Id="rId9" Type="http://schemas.openxmlformats.org/officeDocument/2006/relationships/hyperlink" Target="https://ohsuitg.sharepoint.com/sites/CI.PreventionandEducation/SitePages/Prevention-education-home.aspx" TargetMode="External"/><Relationship Id="rId14" Type="http://schemas.openxmlformats.org/officeDocument/2006/relationships/hyperlink" Target="https://www.federalregister.gov/documents/2024/05/09/2024-09237/nondiscrimination-on-the-basis-of-disability-in-programs-or-activities-receiving-federal-financial" TargetMode="External"/><Relationship Id="rId22" Type="http://schemas.openxmlformats.org/officeDocument/2006/relationships/hyperlink" Target="https://www.ohsu.edu/health/ada-accommodations" TargetMode="External"/><Relationship Id="rId27" Type="http://schemas.openxmlformats.org/officeDocument/2006/relationships/hyperlink" Target="https://o2.ohsu.edu/policies/discrimination-harassment-and-retaliation" TargetMode="External"/><Relationship Id="rId30" Type="http://schemas.openxmlformats.org/officeDocument/2006/relationships/hyperlink" Target="https://o2.ohsu.edu/policies/prohibition-bullying" TargetMode="External"/><Relationship Id="rId35" Type="http://schemas.openxmlformats.org/officeDocument/2006/relationships/hyperlink" Target="https://o2.ohsu.edu/system/files/2025-09/DHR_Procedure_Manual_August_2025.pdf" TargetMode="External"/><Relationship Id="rId43" Type="http://schemas.openxmlformats.org/officeDocument/2006/relationships/hyperlink" Target="mailto:prevention@ohsu.edu" TargetMode="External"/><Relationship Id="rId48" Type="http://schemas.openxmlformats.org/officeDocument/2006/relationships/hyperlink" Target="mailto:keenon@ohsu.edu" TargetMode="External"/><Relationship Id="rId56" Type="http://schemas.openxmlformats.org/officeDocument/2006/relationships/hyperlink" Target="https://www.ohsu.edu/sites/default/files/2025-09/DHR%20Procedure%20Manual%20August2025.pdf" TargetMode="External"/><Relationship Id="rId8" Type="http://schemas.openxmlformats.org/officeDocument/2006/relationships/hyperlink" Target="https://ohsu.ellucid.com/pman/documents/view/20808/?security=03143029b17a771da4235e45dc8514fcfbbbc430" TargetMode="External"/><Relationship Id="rId51" Type="http://schemas.openxmlformats.org/officeDocument/2006/relationships/hyperlink" Target="https://o2.ohsu.edu/visitors-and-volunteers" TargetMode="External"/><Relationship Id="rId3" Type="http://schemas.openxmlformats.org/officeDocument/2006/relationships/styles" Target="styles.xml"/><Relationship Id="rId12" Type="http://schemas.openxmlformats.org/officeDocument/2006/relationships/hyperlink" Target="https://o2.ohsu.edu/policies/physical-access-committee" TargetMode="External"/><Relationship Id="rId17" Type="http://schemas.openxmlformats.org/officeDocument/2006/relationships/hyperlink" Target="https://ohsu.ellucid.com/pman/documents/view/144" TargetMode="External"/><Relationship Id="rId25" Type="http://schemas.openxmlformats.org/officeDocument/2006/relationships/hyperlink" Target="https://o2.ohsu.edu/policies/equal-access-students-disabilities" TargetMode="External"/><Relationship Id="rId33" Type="http://schemas.openxmlformats.org/officeDocument/2006/relationships/hyperlink" Target="https://o2.ohsu.edu/integrity-department/code-conduct" TargetMode="External"/><Relationship Id="rId38" Type="http://schemas.openxmlformats.org/officeDocument/2006/relationships/hyperlink" Target="https://www.ohsu.edu/sites/default/files/2025-02/OSA%20Student%20Handbook%20%5BV%2002.25%5D.pdf" TargetMode="External"/><Relationship Id="rId46" Type="http://schemas.openxmlformats.org/officeDocument/2006/relationships/hyperlink" Target="https://www.ohsu.edu/office-of-civil-rights-investigations-and-compliance/ada-compliance-and-accessibility" TargetMode="External"/><Relationship Id="rId20" Type="http://schemas.openxmlformats.org/officeDocument/2006/relationships/hyperlink" Target="https://www.ohsu.edu/sites/default/files/2025-02/OSA%20Student%20Handbook%20%5BV%2002.25%5D.pdf" TargetMode="External"/><Relationship Id="rId41" Type="http://schemas.openxmlformats.org/officeDocument/2006/relationships/hyperlink" Target="mailto:ocic@ohsu.edu" TargetMode="External"/><Relationship Id="rId54" Type="http://schemas.openxmlformats.org/officeDocument/2006/relationships/hyperlink" Target="https://ohsuitg.sharepoint.com/sites/CI.PreventionandEducation/SitePages/Prevention-education-home.asp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2.ohsu.edu/about-ohsu/digital-accessibility" TargetMode="External"/><Relationship Id="rId23" Type="http://schemas.openxmlformats.org/officeDocument/2006/relationships/hyperlink" Target="https://ohsu.ca1.qualtrics.com/jfe/form/SV_7ONMVokPWhdzz14" TargetMode="External"/><Relationship Id="rId28" Type="http://schemas.openxmlformats.org/officeDocument/2006/relationships/hyperlink" Target="https://o2.ohsu.edu/policies/workplace-accommodations" TargetMode="External"/><Relationship Id="rId36" Type="http://schemas.openxmlformats.org/officeDocument/2006/relationships/hyperlink" Target="https://ohsu.ca1.qualtrics.com/jfe/form/SV_7ONMVokPWhdzz14" TargetMode="External"/><Relationship Id="rId49" Type="http://schemas.openxmlformats.org/officeDocument/2006/relationships/hyperlink" Target="https://www.ohsu.edu/education/accommodations-ohsu-students" TargetMode="Externa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ohsu.ellucid.com/pman/documents/view/144" TargetMode="External"/><Relationship Id="rId44" Type="http://schemas.openxmlformats.org/officeDocument/2006/relationships/hyperlink" Target="http://tinyurl.com/capewebpage" TargetMode="External"/><Relationship Id="rId52" Type="http://schemas.openxmlformats.org/officeDocument/2006/relationships/hyperlink" Target="https://www.ohsu.edu/health/patient-re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051A0-535A-5640-BF0E-0FA9292CF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7534</Words>
  <Characters>42045</Characters>
  <Application>Microsoft Office Word</Application>
  <DocSecurity>10</DocSecurity>
  <Lines>750</Lines>
  <Paragraphs>446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49133</CharactersWithSpaces>
  <SharedDoc>false</SharedDoc>
  <HyperlinkBase/>
  <HLinks>
    <vt:vector size="492" baseType="variant">
      <vt:variant>
        <vt:i4>393292</vt:i4>
      </vt:variant>
      <vt:variant>
        <vt:i4>351</vt:i4>
      </vt:variant>
      <vt:variant>
        <vt:i4>0</vt:i4>
      </vt:variant>
      <vt:variant>
        <vt:i4>5</vt:i4>
      </vt:variant>
      <vt:variant>
        <vt:lpwstr>https://www.ohsu.edu/sites/default/files/2025-09/DHR Procedure Manual August2025.pdf</vt:lpwstr>
      </vt:variant>
      <vt:variant>
        <vt:lpwstr/>
      </vt:variant>
      <vt:variant>
        <vt:i4>2687004</vt:i4>
      </vt:variant>
      <vt:variant>
        <vt:i4>348</vt:i4>
      </vt:variant>
      <vt:variant>
        <vt:i4>0</vt:i4>
      </vt:variant>
      <vt:variant>
        <vt:i4>5</vt:i4>
      </vt:variant>
      <vt:variant>
        <vt:lpwstr>mailto:ocic@ohsu.edu</vt:lpwstr>
      </vt:variant>
      <vt:variant>
        <vt:lpwstr/>
      </vt:variant>
      <vt:variant>
        <vt:i4>7077945</vt:i4>
      </vt:variant>
      <vt:variant>
        <vt:i4>345</vt:i4>
      </vt:variant>
      <vt:variant>
        <vt:i4>0</vt:i4>
      </vt:variant>
      <vt:variant>
        <vt:i4>5</vt:i4>
      </vt:variant>
      <vt:variant>
        <vt:lpwstr>https://ohsuitg.sharepoint.com/sites/CI.PreventionandEducation/SitePages/Prevention-education-home.aspx</vt:lpwstr>
      </vt:variant>
      <vt:variant>
        <vt:lpwstr/>
      </vt:variant>
      <vt:variant>
        <vt:i4>2621553</vt:i4>
      </vt:variant>
      <vt:variant>
        <vt:i4>342</vt:i4>
      </vt:variant>
      <vt:variant>
        <vt:i4>0</vt:i4>
      </vt:variant>
      <vt:variant>
        <vt:i4>5</vt:i4>
      </vt:variant>
      <vt:variant>
        <vt:lpwstr>https://o2.ohsu.edu/about-ohsu/confidential-advocacy-program-employees-cape</vt:lpwstr>
      </vt:variant>
      <vt:variant>
        <vt:lpwstr/>
      </vt:variant>
      <vt:variant>
        <vt:i4>6225992</vt:i4>
      </vt:variant>
      <vt:variant>
        <vt:i4>339</vt:i4>
      </vt:variant>
      <vt:variant>
        <vt:i4>0</vt:i4>
      </vt:variant>
      <vt:variant>
        <vt:i4>5</vt:i4>
      </vt:variant>
      <vt:variant>
        <vt:lpwstr>https://www.ohsu.edu/health/patient-relations</vt:lpwstr>
      </vt:variant>
      <vt:variant>
        <vt:lpwstr/>
      </vt:variant>
      <vt:variant>
        <vt:i4>2097258</vt:i4>
      </vt:variant>
      <vt:variant>
        <vt:i4>336</vt:i4>
      </vt:variant>
      <vt:variant>
        <vt:i4>0</vt:i4>
      </vt:variant>
      <vt:variant>
        <vt:i4>5</vt:i4>
      </vt:variant>
      <vt:variant>
        <vt:lpwstr>https://o2.ohsu.edu/visitors-and-volunteers</vt:lpwstr>
      </vt:variant>
      <vt:variant>
        <vt:lpwstr/>
      </vt:variant>
      <vt:variant>
        <vt:i4>1703956</vt:i4>
      </vt:variant>
      <vt:variant>
        <vt:i4>333</vt:i4>
      </vt:variant>
      <vt:variant>
        <vt:i4>0</vt:i4>
      </vt:variant>
      <vt:variant>
        <vt:i4>5</vt:i4>
      </vt:variant>
      <vt:variant>
        <vt:lpwstr>https://o2.ohsu.edu/human-resources/workplace-accommodations</vt:lpwstr>
      </vt:variant>
      <vt:variant>
        <vt:lpwstr/>
      </vt:variant>
      <vt:variant>
        <vt:i4>7471144</vt:i4>
      </vt:variant>
      <vt:variant>
        <vt:i4>330</vt:i4>
      </vt:variant>
      <vt:variant>
        <vt:i4>0</vt:i4>
      </vt:variant>
      <vt:variant>
        <vt:i4>5</vt:i4>
      </vt:variant>
      <vt:variant>
        <vt:lpwstr>https://www.ohsu.edu/education/accommodations-ohsu-students</vt:lpwstr>
      </vt:variant>
      <vt:variant>
        <vt:lpwstr/>
      </vt:variant>
      <vt:variant>
        <vt:i4>5111929</vt:i4>
      </vt:variant>
      <vt:variant>
        <vt:i4>327</vt:i4>
      </vt:variant>
      <vt:variant>
        <vt:i4>0</vt:i4>
      </vt:variant>
      <vt:variant>
        <vt:i4>5</vt:i4>
      </vt:variant>
      <vt:variant>
        <vt:lpwstr>mailto:keenon@ohsu.edu</vt:lpwstr>
      </vt:variant>
      <vt:variant>
        <vt:lpwstr/>
      </vt:variant>
      <vt:variant>
        <vt:i4>3866687</vt:i4>
      </vt:variant>
      <vt:variant>
        <vt:i4>324</vt:i4>
      </vt:variant>
      <vt:variant>
        <vt:i4>0</vt:i4>
      </vt:variant>
      <vt:variant>
        <vt:i4>5</vt:i4>
      </vt:variant>
      <vt:variant>
        <vt:lpwstr>https://www.ohsu.edu/office-of-civil-rights-investigations-and-compliance/ada-compliance-and-accessibility</vt:lpwstr>
      </vt:variant>
      <vt:variant>
        <vt:lpwstr/>
      </vt:variant>
      <vt:variant>
        <vt:i4>3866687</vt:i4>
      </vt:variant>
      <vt:variant>
        <vt:i4>321</vt:i4>
      </vt:variant>
      <vt:variant>
        <vt:i4>0</vt:i4>
      </vt:variant>
      <vt:variant>
        <vt:i4>5</vt:i4>
      </vt:variant>
      <vt:variant>
        <vt:lpwstr>https://www.ohsu.edu/office-of-civil-rights-investigations-and-compliance/ada-compliance-and-accessibility</vt:lpwstr>
      </vt:variant>
      <vt:variant>
        <vt:lpwstr/>
      </vt:variant>
      <vt:variant>
        <vt:i4>4325438</vt:i4>
      </vt:variant>
      <vt:variant>
        <vt:i4>318</vt:i4>
      </vt:variant>
      <vt:variant>
        <vt:i4>0</vt:i4>
      </vt:variant>
      <vt:variant>
        <vt:i4>5</vt:i4>
      </vt:variant>
      <vt:variant>
        <vt:lpwstr>mailto:cap-e@ohsu.edu</vt:lpwstr>
      </vt:variant>
      <vt:variant>
        <vt:lpwstr/>
      </vt:variant>
      <vt:variant>
        <vt:i4>2359411</vt:i4>
      </vt:variant>
      <vt:variant>
        <vt:i4>315</vt:i4>
      </vt:variant>
      <vt:variant>
        <vt:i4>0</vt:i4>
      </vt:variant>
      <vt:variant>
        <vt:i4>5</vt:i4>
      </vt:variant>
      <vt:variant>
        <vt:lpwstr>http://tinyurl.com/capewebpage</vt:lpwstr>
      </vt:variant>
      <vt:variant>
        <vt:lpwstr/>
      </vt:variant>
      <vt:variant>
        <vt:i4>4456561</vt:i4>
      </vt:variant>
      <vt:variant>
        <vt:i4>312</vt:i4>
      </vt:variant>
      <vt:variant>
        <vt:i4>0</vt:i4>
      </vt:variant>
      <vt:variant>
        <vt:i4>5</vt:i4>
      </vt:variant>
      <vt:variant>
        <vt:lpwstr>mailto:prevention@ohsu.edu</vt:lpwstr>
      </vt:variant>
      <vt:variant>
        <vt:lpwstr/>
      </vt:variant>
      <vt:variant>
        <vt:i4>2687006</vt:i4>
      </vt:variant>
      <vt:variant>
        <vt:i4>309</vt:i4>
      </vt:variant>
      <vt:variant>
        <vt:i4>0</vt:i4>
      </vt:variant>
      <vt:variant>
        <vt:i4>5</vt:i4>
      </vt:variant>
      <vt:variant>
        <vt:lpwstr>mailto:titleix@ohsu.edu</vt:lpwstr>
      </vt:variant>
      <vt:variant>
        <vt:lpwstr/>
      </vt:variant>
      <vt:variant>
        <vt:i4>2687004</vt:i4>
      </vt:variant>
      <vt:variant>
        <vt:i4>306</vt:i4>
      </vt:variant>
      <vt:variant>
        <vt:i4>0</vt:i4>
      </vt:variant>
      <vt:variant>
        <vt:i4>5</vt:i4>
      </vt:variant>
      <vt:variant>
        <vt:lpwstr>mailto:ocic@ohsu.edu</vt:lpwstr>
      </vt:variant>
      <vt:variant>
        <vt:lpwstr/>
      </vt:variant>
      <vt:variant>
        <vt:i4>5570565</vt:i4>
      </vt:variant>
      <vt:variant>
        <vt:i4>303</vt:i4>
      </vt:variant>
      <vt:variant>
        <vt:i4>0</vt:i4>
      </vt:variant>
      <vt:variant>
        <vt:i4>5</vt:i4>
      </vt:variant>
      <vt:variant>
        <vt:lpwstr>http://ohsu.edu/office-of-civil-rights-investigations-and-compliance</vt:lpwstr>
      </vt:variant>
      <vt:variant>
        <vt:lpwstr/>
      </vt:variant>
      <vt:variant>
        <vt:i4>3932274</vt:i4>
      </vt:variant>
      <vt:variant>
        <vt:i4>300</vt:i4>
      </vt:variant>
      <vt:variant>
        <vt:i4>0</vt:i4>
      </vt:variant>
      <vt:variant>
        <vt:i4>5</vt:i4>
      </vt:variant>
      <vt:variant>
        <vt:lpwstr>https://now.ohsu.edu/member/post/improving-physical-accessibility-ohsu/4de8148a-0751-4e6e-8619-dbdbc0830ac2</vt:lpwstr>
      </vt:variant>
      <vt:variant>
        <vt:lpwstr/>
      </vt:variant>
      <vt:variant>
        <vt:i4>7405630</vt:i4>
      </vt:variant>
      <vt:variant>
        <vt:i4>297</vt:i4>
      </vt:variant>
      <vt:variant>
        <vt:i4>0</vt:i4>
      </vt:variant>
      <vt:variant>
        <vt:i4>5</vt:i4>
      </vt:variant>
      <vt:variant>
        <vt:lpwstr>https://www.ohsu.edu/sites/default/files/2025-02/OSA Student Handbook %5BV 02.25%5D.pdf</vt:lpwstr>
      </vt:variant>
      <vt:variant>
        <vt:lpwstr/>
      </vt:variant>
      <vt:variant>
        <vt:i4>1703956</vt:i4>
      </vt:variant>
      <vt:variant>
        <vt:i4>294</vt:i4>
      </vt:variant>
      <vt:variant>
        <vt:i4>0</vt:i4>
      </vt:variant>
      <vt:variant>
        <vt:i4>5</vt:i4>
      </vt:variant>
      <vt:variant>
        <vt:lpwstr>https://o2.ohsu.edu/human-resources/workplace-accommodations</vt:lpwstr>
      </vt:variant>
      <vt:variant>
        <vt:lpwstr/>
      </vt:variant>
      <vt:variant>
        <vt:i4>7667714</vt:i4>
      </vt:variant>
      <vt:variant>
        <vt:i4>291</vt:i4>
      </vt:variant>
      <vt:variant>
        <vt:i4>0</vt:i4>
      </vt:variant>
      <vt:variant>
        <vt:i4>5</vt:i4>
      </vt:variant>
      <vt:variant>
        <vt:lpwstr>https://ohsu.ca1.qualtrics.com/jfe/form/SV_7ONMVokPWhdzz14</vt:lpwstr>
      </vt:variant>
      <vt:variant>
        <vt:lpwstr/>
      </vt:variant>
      <vt:variant>
        <vt:i4>2621495</vt:i4>
      </vt:variant>
      <vt:variant>
        <vt:i4>288</vt:i4>
      </vt:variant>
      <vt:variant>
        <vt:i4>0</vt:i4>
      </vt:variant>
      <vt:variant>
        <vt:i4>5</vt:i4>
      </vt:variant>
      <vt:variant>
        <vt:lpwstr>https://o2.ohsu.edu/system/files/2025-09/DHR_Procedure_Manual_August_2025.pdf</vt:lpwstr>
      </vt:variant>
      <vt:variant>
        <vt:lpwstr/>
      </vt:variant>
      <vt:variant>
        <vt:i4>5832798</vt:i4>
      </vt:variant>
      <vt:variant>
        <vt:i4>285</vt:i4>
      </vt:variant>
      <vt:variant>
        <vt:i4>0</vt:i4>
      </vt:variant>
      <vt:variant>
        <vt:i4>5</vt:i4>
      </vt:variant>
      <vt:variant>
        <vt:lpwstr>https://o2.ohsu.edu/integrity-department/code-conduct</vt:lpwstr>
      </vt:variant>
      <vt:variant>
        <vt:lpwstr/>
      </vt:variant>
      <vt:variant>
        <vt:i4>5832798</vt:i4>
      </vt:variant>
      <vt:variant>
        <vt:i4>282</vt:i4>
      </vt:variant>
      <vt:variant>
        <vt:i4>0</vt:i4>
      </vt:variant>
      <vt:variant>
        <vt:i4>5</vt:i4>
      </vt:variant>
      <vt:variant>
        <vt:lpwstr>https://o2.ohsu.edu/integrity-department/code-conduct</vt:lpwstr>
      </vt:variant>
      <vt:variant>
        <vt:lpwstr/>
      </vt:variant>
      <vt:variant>
        <vt:i4>5832798</vt:i4>
      </vt:variant>
      <vt:variant>
        <vt:i4>279</vt:i4>
      </vt:variant>
      <vt:variant>
        <vt:i4>0</vt:i4>
      </vt:variant>
      <vt:variant>
        <vt:i4>5</vt:i4>
      </vt:variant>
      <vt:variant>
        <vt:lpwstr>https://o2.ohsu.edu/integrity-department/code-conduct</vt:lpwstr>
      </vt:variant>
      <vt:variant>
        <vt:lpwstr/>
      </vt:variant>
      <vt:variant>
        <vt:i4>851984</vt:i4>
      </vt:variant>
      <vt:variant>
        <vt:i4>276</vt:i4>
      </vt:variant>
      <vt:variant>
        <vt:i4>0</vt:i4>
      </vt:variant>
      <vt:variant>
        <vt:i4>5</vt:i4>
      </vt:variant>
      <vt:variant>
        <vt:lpwstr>https://ohsu.ellucid.com/pman/documents/view/144</vt:lpwstr>
      </vt:variant>
      <vt:variant>
        <vt:lpwstr/>
      </vt:variant>
      <vt:variant>
        <vt:i4>4653063</vt:i4>
      </vt:variant>
      <vt:variant>
        <vt:i4>273</vt:i4>
      </vt:variant>
      <vt:variant>
        <vt:i4>0</vt:i4>
      </vt:variant>
      <vt:variant>
        <vt:i4>5</vt:i4>
      </vt:variant>
      <vt:variant>
        <vt:lpwstr>https://o2.ohsu.edu/policies/prohibition-bullying</vt:lpwstr>
      </vt:variant>
      <vt:variant>
        <vt:lpwstr/>
      </vt:variant>
      <vt:variant>
        <vt:i4>2293875</vt:i4>
      </vt:variant>
      <vt:variant>
        <vt:i4>270</vt:i4>
      </vt:variant>
      <vt:variant>
        <vt:i4>0</vt:i4>
      </vt:variant>
      <vt:variant>
        <vt:i4>5</vt:i4>
      </vt:variant>
      <vt:variant>
        <vt:lpwstr>https://o2.ohsu.edu/policies/accommodation-appeals</vt:lpwstr>
      </vt:variant>
      <vt:variant>
        <vt:lpwstr/>
      </vt:variant>
      <vt:variant>
        <vt:i4>5308417</vt:i4>
      </vt:variant>
      <vt:variant>
        <vt:i4>267</vt:i4>
      </vt:variant>
      <vt:variant>
        <vt:i4>0</vt:i4>
      </vt:variant>
      <vt:variant>
        <vt:i4>5</vt:i4>
      </vt:variant>
      <vt:variant>
        <vt:lpwstr>https://o2.ohsu.edu/policies/workplace-accommodations</vt:lpwstr>
      </vt:variant>
      <vt:variant>
        <vt:lpwstr/>
      </vt:variant>
      <vt:variant>
        <vt:i4>8192039</vt:i4>
      </vt:variant>
      <vt:variant>
        <vt:i4>264</vt:i4>
      </vt:variant>
      <vt:variant>
        <vt:i4>0</vt:i4>
      </vt:variant>
      <vt:variant>
        <vt:i4>5</vt:i4>
      </vt:variant>
      <vt:variant>
        <vt:lpwstr>https://o2.ohsu.edu/policies/discrimination-harassment-and-retaliation</vt:lpwstr>
      </vt:variant>
      <vt:variant>
        <vt:lpwstr/>
      </vt:variant>
      <vt:variant>
        <vt:i4>393242</vt:i4>
      </vt:variant>
      <vt:variant>
        <vt:i4>261</vt:i4>
      </vt:variant>
      <vt:variant>
        <vt:i4>0</vt:i4>
      </vt:variant>
      <vt:variant>
        <vt:i4>5</vt:i4>
      </vt:variant>
      <vt:variant>
        <vt:lpwstr>https://o2.ohsu.edu/policies/conflicting-consensual-relationships</vt:lpwstr>
      </vt:variant>
      <vt:variant>
        <vt:lpwstr/>
      </vt:variant>
      <vt:variant>
        <vt:i4>6488106</vt:i4>
      </vt:variant>
      <vt:variant>
        <vt:i4>258</vt:i4>
      </vt:variant>
      <vt:variant>
        <vt:i4>0</vt:i4>
      </vt:variant>
      <vt:variant>
        <vt:i4>5</vt:i4>
      </vt:variant>
      <vt:variant>
        <vt:lpwstr>https://o2.ohsu.edu/policies/equal-access-students-disabilities</vt:lpwstr>
      </vt:variant>
      <vt:variant>
        <vt:lpwstr/>
      </vt:variant>
      <vt:variant>
        <vt:i4>3866687</vt:i4>
      </vt:variant>
      <vt:variant>
        <vt:i4>255</vt:i4>
      </vt:variant>
      <vt:variant>
        <vt:i4>0</vt:i4>
      </vt:variant>
      <vt:variant>
        <vt:i4>5</vt:i4>
      </vt:variant>
      <vt:variant>
        <vt:lpwstr>https://www.ohsu.edu/office-of-civil-rights-investigations-and-compliance/ada-compliance-and-accessibility</vt:lpwstr>
      </vt:variant>
      <vt:variant>
        <vt:lpwstr/>
      </vt:variant>
      <vt:variant>
        <vt:i4>7667714</vt:i4>
      </vt:variant>
      <vt:variant>
        <vt:i4>252</vt:i4>
      </vt:variant>
      <vt:variant>
        <vt:i4>0</vt:i4>
      </vt:variant>
      <vt:variant>
        <vt:i4>5</vt:i4>
      </vt:variant>
      <vt:variant>
        <vt:lpwstr>https://ohsu.ca1.qualtrics.com/jfe/form/SV_7ONMVokPWhdzz14</vt:lpwstr>
      </vt:variant>
      <vt:variant>
        <vt:lpwstr/>
      </vt:variant>
      <vt:variant>
        <vt:i4>3342398</vt:i4>
      </vt:variant>
      <vt:variant>
        <vt:i4>249</vt:i4>
      </vt:variant>
      <vt:variant>
        <vt:i4>0</vt:i4>
      </vt:variant>
      <vt:variant>
        <vt:i4>5</vt:i4>
      </vt:variant>
      <vt:variant>
        <vt:lpwstr>https://www.ohsu.edu/health/ada-accommodations</vt:lpwstr>
      </vt:variant>
      <vt:variant>
        <vt:lpwstr/>
      </vt:variant>
      <vt:variant>
        <vt:i4>1769476</vt:i4>
      </vt:variant>
      <vt:variant>
        <vt:i4>246</vt:i4>
      </vt:variant>
      <vt:variant>
        <vt:i4>0</vt:i4>
      </vt:variant>
      <vt:variant>
        <vt:i4>5</vt:i4>
      </vt:variant>
      <vt:variant>
        <vt:lpwstr>https://ohsu.csod.com/ui/lms-learning-details/app/event/75b33be8-5470-44f1-82cf-f650b7392a2e</vt:lpwstr>
      </vt:variant>
      <vt:variant>
        <vt:lpwstr/>
      </vt:variant>
      <vt:variant>
        <vt:i4>7405630</vt:i4>
      </vt:variant>
      <vt:variant>
        <vt:i4>243</vt:i4>
      </vt:variant>
      <vt:variant>
        <vt:i4>0</vt:i4>
      </vt:variant>
      <vt:variant>
        <vt:i4>5</vt:i4>
      </vt:variant>
      <vt:variant>
        <vt:lpwstr>https://www.ohsu.edu/sites/default/files/2025-02/OSA Student Handbook %5BV 02.25%5D.pdf</vt:lpwstr>
      </vt:variant>
      <vt:variant>
        <vt:lpwstr/>
      </vt:variant>
      <vt:variant>
        <vt:i4>7405630</vt:i4>
      </vt:variant>
      <vt:variant>
        <vt:i4>240</vt:i4>
      </vt:variant>
      <vt:variant>
        <vt:i4>0</vt:i4>
      </vt:variant>
      <vt:variant>
        <vt:i4>5</vt:i4>
      </vt:variant>
      <vt:variant>
        <vt:lpwstr>https://www.ohsu.edu/sites/default/files/2025-02/OSA Student Handbook %5BV 02.25%5D.pdf</vt:lpwstr>
      </vt:variant>
      <vt:variant>
        <vt:lpwstr/>
      </vt:variant>
      <vt:variant>
        <vt:i4>2293875</vt:i4>
      </vt:variant>
      <vt:variant>
        <vt:i4>237</vt:i4>
      </vt:variant>
      <vt:variant>
        <vt:i4>0</vt:i4>
      </vt:variant>
      <vt:variant>
        <vt:i4>5</vt:i4>
      </vt:variant>
      <vt:variant>
        <vt:lpwstr>https://o2.ohsu.edu/policies/accommodation-appeals</vt:lpwstr>
      </vt:variant>
      <vt:variant>
        <vt:lpwstr/>
      </vt:variant>
      <vt:variant>
        <vt:i4>851984</vt:i4>
      </vt:variant>
      <vt:variant>
        <vt:i4>234</vt:i4>
      </vt:variant>
      <vt:variant>
        <vt:i4>0</vt:i4>
      </vt:variant>
      <vt:variant>
        <vt:i4>5</vt:i4>
      </vt:variant>
      <vt:variant>
        <vt:lpwstr>https://ohsu.ellucid.com/pman/documents/view/144</vt:lpwstr>
      </vt:variant>
      <vt:variant>
        <vt:lpwstr/>
      </vt:variant>
      <vt:variant>
        <vt:i4>1310744</vt:i4>
      </vt:variant>
      <vt:variant>
        <vt:i4>231</vt:i4>
      </vt:variant>
      <vt:variant>
        <vt:i4>0</vt:i4>
      </vt:variant>
      <vt:variant>
        <vt:i4>5</vt:i4>
      </vt:variant>
      <vt:variant>
        <vt:lpwstr>https://ohsu.csod.com/login/render.aspx?id=defaultclp&amp;ReturnUrl=https%3a%2f%2fohsu.csod.com%2fui%2flms-learning-details%2fapp%2fcourse%2f9c8063f7-4e26-4927-a773-2bfe46005fc4</vt:lpwstr>
      </vt:variant>
      <vt:variant>
        <vt:lpwstr/>
      </vt:variant>
      <vt:variant>
        <vt:i4>458758</vt:i4>
      </vt:variant>
      <vt:variant>
        <vt:i4>228</vt:i4>
      </vt:variant>
      <vt:variant>
        <vt:i4>0</vt:i4>
      </vt:variant>
      <vt:variant>
        <vt:i4>5</vt:i4>
      </vt:variant>
      <vt:variant>
        <vt:lpwstr>https://o2.ohsu.edu/about-ohsu/digital-accessibility</vt:lpwstr>
      </vt:variant>
      <vt:variant>
        <vt:lpwstr/>
      </vt:variant>
      <vt:variant>
        <vt:i4>2752625</vt:i4>
      </vt:variant>
      <vt:variant>
        <vt:i4>225</vt:i4>
      </vt:variant>
      <vt:variant>
        <vt:i4>0</vt:i4>
      </vt:variant>
      <vt:variant>
        <vt:i4>5</vt:i4>
      </vt:variant>
      <vt:variant>
        <vt:lpwstr>https://www.federalregister.gov/documents/2024/05/09/2024-09237/nondiscrimination-on-the-basis-of-disability-in-programs-or-activities-receiving-federal-financial</vt:lpwstr>
      </vt:variant>
      <vt:variant>
        <vt:lpwstr/>
      </vt:variant>
      <vt:variant>
        <vt:i4>7077927</vt:i4>
      </vt:variant>
      <vt:variant>
        <vt:i4>222</vt:i4>
      </vt:variant>
      <vt:variant>
        <vt:i4>0</vt:i4>
      </vt:variant>
      <vt:variant>
        <vt:i4>5</vt:i4>
      </vt:variant>
      <vt:variant>
        <vt:lpwstr>https://now.ohsu.edu/contents/41044116</vt:lpwstr>
      </vt:variant>
      <vt:variant>
        <vt:lpwstr/>
      </vt:variant>
      <vt:variant>
        <vt:i4>6881378</vt:i4>
      </vt:variant>
      <vt:variant>
        <vt:i4>219</vt:i4>
      </vt:variant>
      <vt:variant>
        <vt:i4>0</vt:i4>
      </vt:variant>
      <vt:variant>
        <vt:i4>5</vt:i4>
      </vt:variant>
      <vt:variant>
        <vt:lpwstr>https://o2.ohsu.edu/policies/physical-access-committee</vt:lpwstr>
      </vt:variant>
      <vt:variant>
        <vt:lpwstr/>
      </vt:variant>
      <vt:variant>
        <vt:i4>7077945</vt:i4>
      </vt:variant>
      <vt:variant>
        <vt:i4>216</vt:i4>
      </vt:variant>
      <vt:variant>
        <vt:i4>0</vt:i4>
      </vt:variant>
      <vt:variant>
        <vt:i4>5</vt:i4>
      </vt:variant>
      <vt:variant>
        <vt:lpwstr>https://ohsuitg.sharepoint.com/sites/CI.PreventionandEducation/SitePages/Prevention-education-home.aspx</vt:lpwstr>
      </vt:variant>
      <vt:variant>
        <vt:lpwstr/>
      </vt:variant>
      <vt:variant>
        <vt:i4>5963855</vt:i4>
      </vt:variant>
      <vt:variant>
        <vt:i4>213</vt:i4>
      </vt:variant>
      <vt:variant>
        <vt:i4>0</vt:i4>
      </vt:variant>
      <vt:variant>
        <vt:i4>5</vt:i4>
      </vt:variant>
      <vt:variant>
        <vt:lpwstr>https://ohsu.ellucid.com/pman/documents/view/20808/?security=03143029b17a771da4235e45dc8514fcfbbbc430</vt:lpwstr>
      </vt:variant>
      <vt:variant>
        <vt:lpwstr/>
      </vt:variant>
      <vt:variant>
        <vt:i4>1966140</vt:i4>
      </vt:variant>
      <vt:variant>
        <vt:i4>206</vt:i4>
      </vt:variant>
      <vt:variant>
        <vt:i4>0</vt:i4>
      </vt:variant>
      <vt:variant>
        <vt:i4>5</vt:i4>
      </vt:variant>
      <vt:variant>
        <vt:lpwstr/>
      </vt:variant>
      <vt:variant>
        <vt:lpwstr>_Toc220685683</vt:lpwstr>
      </vt:variant>
      <vt:variant>
        <vt:i4>1966140</vt:i4>
      </vt:variant>
      <vt:variant>
        <vt:i4>200</vt:i4>
      </vt:variant>
      <vt:variant>
        <vt:i4>0</vt:i4>
      </vt:variant>
      <vt:variant>
        <vt:i4>5</vt:i4>
      </vt:variant>
      <vt:variant>
        <vt:lpwstr/>
      </vt:variant>
      <vt:variant>
        <vt:lpwstr>_Toc220685682</vt:lpwstr>
      </vt:variant>
      <vt:variant>
        <vt:i4>1966140</vt:i4>
      </vt:variant>
      <vt:variant>
        <vt:i4>194</vt:i4>
      </vt:variant>
      <vt:variant>
        <vt:i4>0</vt:i4>
      </vt:variant>
      <vt:variant>
        <vt:i4>5</vt:i4>
      </vt:variant>
      <vt:variant>
        <vt:lpwstr/>
      </vt:variant>
      <vt:variant>
        <vt:lpwstr>_Toc220685681</vt:lpwstr>
      </vt:variant>
      <vt:variant>
        <vt:i4>1966140</vt:i4>
      </vt:variant>
      <vt:variant>
        <vt:i4>188</vt:i4>
      </vt:variant>
      <vt:variant>
        <vt:i4>0</vt:i4>
      </vt:variant>
      <vt:variant>
        <vt:i4>5</vt:i4>
      </vt:variant>
      <vt:variant>
        <vt:lpwstr/>
      </vt:variant>
      <vt:variant>
        <vt:lpwstr>_Toc220685680</vt:lpwstr>
      </vt:variant>
      <vt:variant>
        <vt:i4>1114172</vt:i4>
      </vt:variant>
      <vt:variant>
        <vt:i4>182</vt:i4>
      </vt:variant>
      <vt:variant>
        <vt:i4>0</vt:i4>
      </vt:variant>
      <vt:variant>
        <vt:i4>5</vt:i4>
      </vt:variant>
      <vt:variant>
        <vt:lpwstr/>
      </vt:variant>
      <vt:variant>
        <vt:lpwstr>_Toc220685679</vt:lpwstr>
      </vt:variant>
      <vt:variant>
        <vt:i4>1114172</vt:i4>
      </vt:variant>
      <vt:variant>
        <vt:i4>176</vt:i4>
      </vt:variant>
      <vt:variant>
        <vt:i4>0</vt:i4>
      </vt:variant>
      <vt:variant>
        <vt:i4>5</vt:i4>
      </vt:variant>
      <vt:variant>
        <vt:lpwstr/>
      </vt:variant>
      <vt:variant>
        <vt:lpwstr>_Toc220685678</vt:lpwstr>
      </vt:variant>
      <vt:variant>
        <vt:i4>1114172</vt:i4>
      </vt:variant>
      <vt:variant>
        <vt:i4>170</vt:i4>
      </vt:variant>
      <vt:variant>
        <vt:i4>0</vt:i4>
      </vt:variant>
      <vt:variant>
        <vt:i4>5</vt:i4>
      </vt:variant>
      <vt:variant>
        <vt:lpwstr/>
      </vt:variant>
      <vt:variant>
        <vt:lpwstr>_Toc220685677</vt:lpwstr>
      </vt:variant>
      <vt:variant>
        <vt:i4>1114172</vt:i4>
      </vt:variant>
      <vt:variant>
        <vt:i4>164</vt:i4>
      </vt:variant>
      <vt:variant>
        <vt:i4>0</vt:i4>
      </vt:variant>
      <vt:variant>
        <vt:i4>5</vt:i4>
      </vt:variant>
      <vt:variant>
        <vt:lpwstr/>
      </vt:variant>
      <vt:variant>
        <vt:lpwstr>_Toc220685676</vt:lpwstr>
      </vt:variant>
      <vt:variant>
        <vt:i4>1114172</vt:i4>
      </vt:variant>
      <vt:variant>
        <vt:i4>158</vt:i4>
      </vt:variant>
      <vt:variant>
        <vt:i4>0</vt:i4>
      </vt:variant>
      <vt:variant>
        <vt:i4>5</vt:i4>
      </vt:variant>
      <vt:variant>
        <vt:lpwstr/>
      </vt:variant>
      <vt:variant>
        <vt:lpwstr>_Toc220685675</vt:lpwstr>
      </vt:variant>
      <vt:variant>
        <vt:i4>1114172</vt:i4>
      </vt:variant>
      <vt:variant>
        <vt:i4>152</vt:i4>
      </vt:variant>
      <vt:variant>
        <vt:i4>0</vt:i4>
      </vt:variant>
      <vt:variant>
        <vt:i4>5</vt:i4>
      </vt:variant>
      <vt:variant>
        <vt:lpwstr/>
      </vt:variant>
      <vt:variant>
        <vt:lpwstr>_Toc220685674</vt:lpwstr>
      </vt:variant>
      <vt:variant>
        <vt:i4>1114172</vt:i4>
      </vt:variant>
      <vt:variant>
        <vt:i4>146</vt:i4>
      </vt:variant>
      <vt:variant>
        <vt:i4>0</vt:i4>
      </vt:variant>
      <vt:variant>
        <vt:i4>5</vt:i4>
      </vt:variant>
      <vt:variant>
        <vt:lpwstr/>
      </vt:variant>
      <vt:variant>
        <vt:lpwstr>_Toc220685673</vt:lpwstr>
      </vt:variant>
      <vt:variant>
        <vt:i4>1114172</vt:i4>
      </vt:variant>
      <vt:variant>
        <vt:i4>140</vt:i4>
      </vt:variant>
      <vt:variant>
        <vt:i4>0</vt:i4>
      </vt:variant>
      <vt:variant>
        <vt:i4>5</vt:i4>
      </vt:variant>
      <vt:variant>
        <vt:lpwstr/>
      </vt:variant>
      <vt:variant>
        <vt:lpwstr>_Toc220685672</vt:lpwstr>
      </vt:variant>
      <vt:variant>
        <vt:i4>1114172</vt:i4>
      </vt:variant>
      <vt:variant>
        <vt:i4>134</vt:i4>
      </vt:variant>
      <vt:variant>
        <vt:i4>0</vt:i4>
      </vt:variant>
      <vt:variant>
        <vt:i4>5</vt:i4>
      </vt:variant>
      <vt:variant>
        <vt:lpwstr/>
      </vt:variant>
      <vt:variant>
        <vt:lpwstr>_Toc220685671</vt:lpwstr>
      </vt:variant>
      <vt:variant>
        <vt:i4>1114172</vt:i4>
      </vt:variant>
      <vt:variant>
        <vt:i4>128</vt:i4>
      </vt:variant>
      <vt:variant>
        <vt:i4>0</vt:i4>
      </vt:variant>
      <vt:variant>
        <vt:i4>5</vt:i4>
      </vt:variant>
      <vt:variant>
        <vt:lpwstr/>
      </vt:variant>
      <vt:variant>
        <vt:lpwstr>_Toc220685670</vt:lpwstr>
      </vt:variant>
      <vt:variant>
        <vt:i4>1048636</vt:i4>
      </vt:variant>
      <vt:variant>
        <vt:i4>122</vt:i4>
      </vt:variant>
      <vt:variant>
        <vt:i4>0</vt:i4>
      </vt:variant>
      <vt:variant>
        <vt:i4>5</vt:i4>
      </vt:variant>
      <vt:variant>
        <vt:lpwstr/>
      </vt:variant>
      <vt:variant>
        <vt:lpwstr>_Toc220685669</vt:lpwstr>
      </vt:variant>
      <vt:variant>
        <vt:i4>1048636</vt:i4>
      </vt:variant>
      <vt:variant>
        <vt:i4>116</vt:i4>
      </vt:variant>
      <vt:variant>
        <vt:i4>0</vt:i4>
      </vt:variant>
      <vt:variant>
        <vt:i4>5</vt:i4>
      </vt:variant>
      <vt:variant>
        <vt:lpwstr/>
      </vt:variant>
      <vt:variant>
        <vt:lpwstr>_Toc220685668</vt:lpwstr>
      </vt:variant>
      <vt:variant>
        <vt:i4>1048636</vt:i4>
      </vt:variant>
      <vt:variant>
        <vt:i4>110</vt:i4>
      </vt:variant>
      <vt:variant>
        <vt:i4>0</vt:i4>
      </vt:variant>
      <vt:variant>
        <vt:i4>5</vt:i4>
      </vt:variant>
      <vt:variant>
        <vt:lpwstr/>
      </vt:variant>
      <vt:variant>
        <vt:lpwstr>_Toc220685667</vt:lpwstr>
      </vt:variant>
      <vt:variant>
        <vt:i4>1048636</vt:i4>
      </vt:variant>
      <vt:variant>
        <vt:i4>104</vt:i4>
      </vt:variant>
      <vt:variant>
        <vt:i4>0</vt:i4>
      </vt:variant>
      <vt:variant>
        <vt:i4>5</vt:i4>
      </vt:variant>
      <vt:variant>
        <vt:lpwstr/>
      </vt:variant>
      <vt:variant>
        <vt:lpwstr>_Toc220685666</vt:lpwstr>
      </vt:variant>
      <vt:variant>
        <vt:i4>1048636</vt:i4>
      </vt:variant>
      <vt:variant>
        <vt:i4>98</vt:i4>
      </vt:variant>
      <vt:variant>
        <vt:i4>0</vt:i4>
      </vt:variant>
      <vt:variant>
        <vt:i4>5</vt:i4>
      </vt:variant>
      <vt:variant>
        <vt:lpwstr/>
      </vt:variant>
      <vt:variant>
        <vt:lpwstr>_Toc220685665</vt:lpwstr>
      </vt:variant>
      <vt:variant>
        <vt:i4>1048636</vt:i4>
      </vt:variant>
      <vt:variant>
        <vt:i4>92</vt:i4>
      </vt:variant>
      <vt:variant>
        <vt:i4>0</vt:i4>
      </vt:variant>
      <vt:variant>
        <vt:i4>5</vt:i4>
      </vt:variant>
      <vt:variant>
        <vt:lpwstr/>
      </vt:variant>
      <vt:variant>
        <vt:lpwstr>_Toc220685664</vt:lpwstr>
      </vt:variant>
      <vt:variant>
        <vt:i4>1048636</vt:i4>
      </vt:variant>
      <vt:variant>
        <vt:i4>86</vt:i4>
      </vt:variant>
      <vt:variant>
        <vt:i4>0</vt:i4>
      </vt:variant>
      <vt:variant>
        <vt:i4>5</vt:i4>
      </vt:variant>
      <vt:variant>
        <vt:lpwstr/>
      </vt:variant>
      <vt:variant>
        <vt:lpwstr>_Toc220685663</vt:lpwstr>
      </vt:variant>
      <vt:variant>
        <vt:i4>1048636</vt:i4>
      </vt:variant>
      <vt:variant>
        <vt:i4>80</vt:i4>
      </vt:variant>
      <vt:variant>
        <vt:i4>0</vt:i4>
      </vt:variant>
      <vt:variant>
        <vt:i4>5</vt:i4>
      </vt:variant>
      <vt:variant>
        <vt:lpwstr/>
      </vt:variant>
      <vt:variant>
        <vt:lpwstr>_Toc220685662</vt:lpwstr>
      </vt:variant>
      <vt:variant>
        <vt:i4>1048636</vt:i4>
      </vt:variant>
      <vt:variant>
        <vt:i4>74</vt:i4>
      </vt:variant>
      <vt:variant>
        <vt:i4>0</vt:i4>
      </vt:variant>
      <vt:variant>
        <vt:i4>5</vt:i4>
      </vt:variant>
      <vt:variant>
        <vt:lpwstr/>
      </vt:variant>
      <vt:variant>
        <vt:lpwstr>_Toc220685661</vt:lpwstr>
      </vt:variant>
      <vt:variant>
        <vt:i4>1048636</vt:i4>
      </vt:variant>
      <vt:variant>
        <vt:i4>68</vt:i4>
      </vt:variant>
      <vt:variant>
        <vt:i4>0</vt:i4>
      </vt:variant>
      <vt:variant>
        <vt:i4>5</vt:i4>
      </vt:variant>
      <vt:variant>
        <vt:lpwstr/>
      </vt:variant>
      <vt:variant>
        <vt:lpwstr>_Toc220685660</vt:lpwstr>
      </vt:variant>
      <vt:variant>
        <vt:i4>1245244</vt:i4>
      </vt:variant>
      <vt:variant>
        <vt:i4>62</vt:i4>
      </vt:variant>
      <vt:variant>
        <vt:i4>0</vt:i4>
      </vt:variant>
      <vt:variant>
        <vt:i4>5</vt:i4>
      </vt:variant>
      <vt:variant>
        <vt:lpwstr/>
      </vt:variant>
      <vt:variant>
        <vt:lpwstr>_Toc220685659</vt:lpwstr>
      </vt:variant>
      <vt:variant>
        <vt:i4>1245244</vt:i4>
      </vt:variant>
      <vt:variant>
        <vt:i4>56</vt:i4>
      </vt:variant>
      <vt:variant>
        <vt:i4>0</vt:i4>
      </vt:variant>
      <vt:variant>
        <vt:i4>5</vt:i4>
      </vt:variant>
      <vt:variant>
        <vt:lpwstr/>
      </vt:variant>
      <vt:variant>
        <vt:lpwstr>_Toc220685658</vt:lpwstr>
      </vt:variant>
      <vt:variant>
        <vt:i4>1245244</vt:i4>
      </vt:variant>
      <vt:variant>
        <vt:i4>50</vt:i4>
      </vt:variant>
      <vt:variant>
        <vt:i4>0</vt:i4>
      </vt:variant>
      <vt:variant>
        <vt:i4>5</vt:i4>
      </vt:variant>
      <vt:variant>
        <vt:lpwstr/>
      </vt:variant>
      <vt:variant>
        <vt:lpwstr>_Toc220685657</vt:lpwstr>
      </vt:variant>
      <vt:variant>
        <vt:i4>1245244</vt:i4>
      </vt:variant>
      <vt:variant>
        <vt:i4>44</vt:i4>
      </vt:variant>
      <vt:variant>
        <vt:i4>0</vt:i4>
      </vt:variant>
      <vt:variant>
        <vt:i4>5</vt:i4>
      </vt:variant>
      <vt:variant>
        <vt:lpwstr/>
      </vt:variant>
      <vt:variant>
        <vt:lpwstr>_Toc220685656</vt:lpwstr>
      </vt:variant>
      <vt:variant>
        <vt:i4>1245244</vt:i4>
      </vt:variant>
      <vt:variant>
        <vt:i4>38</vt:i4>
      </vt:variant>
      <vt:variant>
        <vt:i4>0</vt:i4>
      </vt:variant>
      <vt:variant>
        <vt:i4>5</vt:i4>
      </vt:variant>
      <vt:variant>
        <vt:lpwstr/>
      </vt:variant>
      <vt:variant>
        <vt:lpwstr>_Toc220685655</vt:lpwstr>
      </vt:variant>
      <vt:variant>
        <vt:i4>1245244</vt:i4>
      </vt:variant>
      <vt:variant>
        <vt:i4>32</vt:i4>
      </vt:variant>
      <vt:variant>
        <vt:i4>0</vt:i4>
      </vt:variant>
      <vt:variant>
        <vt:i4>5</vt:i4>
      </vt:variant>
      <vt:variant>
        <vt:lpwstr/>
      </vt:variant>
      <vt:variant>
        <vt:lpwstr>_Toc220685654</vt:lpwstr>
      </vt:variant>
      <vt:variant>
        <vt:i4>1245244</vt:i4>
      </vt:variant>
      <vt:variant>
        <vt:i4>26</vt:i4>
      </vt:variant>
      <vt:variant>
        <vt:i4>0</vt:i4>
      </vt:variant>
      <vt:variant>
        <vt:i4>5</vt:i4>
      </vt:variant>
      <vt:variant>
        <vt:lpwstr/>
      </vt:variant>
      <vt:variant>
        <vt:lpwstr>_Toc220685653</vt:lpwstr>
      </vt:variant>
      <vt:variant>
        <vt:i4>1245244</vt:i4>
      </vt:variant>
      <vt:variant>
        <vt:i4>20</vt:i4>
      </vt:variant>
      <vt:variant>
        <vt:i4>0</vt:i4>
      </vt:variant>
      <vt:variant>
        <vt:i4>5</vt:i4>
      </vt:variant>
      <vt:variant>
        <vt:lpwstr/>
      </vt:variant>
      <vt:variant>
        <vt:lpwstr>_Toc220685652</vt:lpwstr>
      </vt:variant>
      <vt:variant>
        <vt:i4>1245244</vt:i4>
      </vt:variant>
      <vt:variant>
        <vt:i4>14</vt:i4>
      </vt:variant>
      <vt:variant>
        <vt:i4>0</vt:i4>
      </vt:variant>
      <vt:variant>
        <vt:i4>5</vt:i4>
      </vt:variant>
      <vt:variant>
        <vt:lpwstr/>
      </vt:variant>
      <vt:variant>
        <vt:lpwstr>_Toc220685651</vt:lpwstr>
      </vt:variant>
      <vt:variant>
        <vt:i4>1245244</vt:i4>
      </vt:variant>
      <vt:variant>
        <vt:i4>8</vt:i4>
      </vt:variant>
      <vt:variant>
        <vt:i4>0</vt:i4>
      </vt:variant>
      <vt:variant>
        <vt:i4>5</vt:i4>
      </vt:variant>
      <vt:variant>
        <vt:lpwstr/>
      </vt:variant>
      <vt:variant>
        <vt:lpwstr>_Toc220685650</vt:lpwstr>
      </vt:variant>
      <vt:variant>
        <vt:i4>1179708</vt:i4>
      </vt:variant>
      <vt:variant>
        <vt:i4>2</vt:i4>
      </vt:variant>
      <vt:variant>
        <vt:i4>0</vt:i4>
      </vt:variant>
      <vt:variant>
        <vt:i4>5</vt:i4>
      </vt:variant>
      <vt:variant>
        <vt:lpwstr/>
      </vt:variant>
      <vt:variant>
        <vt:lpwstr>_Toc220685649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OCIC AY 25 Annual Report - Plain Text Version</dc:title>
  <dc:subject/>
  <dc:creator/>
  <cp:keywords/>
  <dc:description/>
  <cp:lastModifiedBy/>
  <cp:revision>1</cp:revision>
  <dcterms:created xsi:type="dcterms:W3CDTF">2026-01-31T01:20:00Z</dcterms:created>
  <dcterms:modified xsi:type="dcterms:W3CDTF">2026-01-31T01:41:00Z</dcterms:modified>
  <cp:category/>
</cp:coreProperties>
</file>