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FA8CF12" w14:textId="64C7DA3C" w:rsidR="00B02958" w:rsidRPr="00981D56" w:rsidRDefault="001D6873" w:rsidP="00981D56">
      <w:pPr>
        <w:pStyle w:val="Heading1"/>
        <w:shd w:val="clear" w:color="auto" w:fill="153D63" w:themeFill="text2" w:themeFillTint="E6"/>
        <w:rPr>
          <w:color w:val="FFFFFF" w:themeColor="background1"/>
        </w:rPr>
      </w:pPr>
      <w:r>
        <w:rPr>
          <w:noProof/>
        </w:rPr>
        <w:drawing>
          <wp:anchor distT="0" distB="0" distL="114300" distR="114300" simplePos="0" relativeHeight="251657216" behindDoc="0" locked="0" layoutInCell="1" allowOverlap="1" wp14:anchorId="0EE8DA97" wp14:editId="33FCB8A9">
            <wp:simplePos x="0" y="0"/>
            <wp:positionH relativeFrom="margin">
              <wp:align>left</wp:align>
            </wp:positionH>
            <wp:positionV relativeFrom="paragraph">
              <wp:posOffset>-618490</wp:posOffset>
            </wp:positionV>
            <wp:extent cx="304800" cy="520700"/>
            <wp:effectExtent l="0" t="0" r="0" b="0"/>
            <wp:wrapNone/>
            <wp:docPr id="1145718091" name="Picture 5" descr="OHSU logo with colorful fl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718091" name="Picture 5" descr="OHSU logo with colorful flames"/>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 cy="520700"/>
                    </a:xfrm>
                    <a:prstGeom prst="rect">
                      <a:avLst/>
                    </a:prstGeom>
                  </pic:spPr>
                </pic:pic>
              </a:graphicData>
            </a:graphic>
          </wp:anchor>
        </w:drawing>
      </w:r>
      <w:r w:rsidR="00EC763F" w:rsidRPr="00981D56">
        <w:rPr>
          <w:color w:val="FFFFFF" w:themeColor="background1"/>
        </w:rPr>
        <w:t>OHSU Graduation Core Competencies</w:t>
      </w:r>
    </w:p>
    <w:p w14:paraId="2B2F0B4A" w14:textId="65512A9D" w:rsidR="00B02958" w:rsidRDefault="00DD31C9" w:rsidP="28C5BCC5">
      <w:pPr>
        <w:pStyle w:val="NoSpacing"/>
      </w:pPr>
      <w:r>
        <w:pict w14:anchorId="61D52A81">
          <v:rect id="_x0000_i1025" style="width:0;height:1.5pt" o:hralign="center" o:hrstd="t" o:hr="t" fillcolor="#a0a0a0" stroked="f"/>
        </w:pict>
      </w:r>
    </w:p>
    <w:p w14:paraId="21CA1538" w14:textId="1400263E" w:rsidR="00B02958" w:rsidRDefault="6080F165" w:rsidP="28C5BCC5">
      <w:pPr>
        <w:pStyle w:val="NoSpacing"/>
      </w:pPr>
      <w:r w:rsidRPr="28C5BCC5">
        <w:t>Assessment of student learning outcomes, through the measurement of core competencies shared across all of OHSU’s programs, seeks to determine if student learning reflects institutional, programmatic, and professional goals. The OHSU Core competencies ensure our graduates are well-rounded professionals poised to improve the health, knowledge, and well-being in our communities in Oregon and beyond.</w:t>
      </w:r>
      <w:r w:rsidR="00B01B0D">
        <w:t xml:space="preserve">  </w:t>
      </w:r>
      <w:r w:rsidRPr="28C5BCC5">
        <w:t>Assessment of student learning should be undertaken with the following principles in mind:</w:t>
      </w:r>
    </w:p>
    <w:p w14:paraId="6A35CA54" w14:textId="77777777" w:rsidR="00EC763F" w:rsidRPr="00EC763F" w:rsidRDefault="00EC763F" w:rsidP="28C5BCC5">
      <w:pPr>
        <w:pStyle w:val="NoSpacing"/>
        <w:rPr>
          <w:sz w:val="18"/>
          <w:szCs w:val="20"/>
        </w:rPr>
      </w:pPr>
    </w:p>
    <w:p w14:paraId="22F0D41D" w14:textId="77777777" w:rsidR="00EC763F" w:rsidRDefault="6080F165" w:rsidP="001603C5">
      <w:pPr>
        <w:pStyle w:val="NoSpacing"/>
        <w:shd w:val="clear" w:color="auto" w:fill="D9D9D9" w:themeFill="background1" w:themeFillShade="D9"/>
        <w:rPr>
          <w:b/>
          <w:bCs/>
        </w:rPr>
      </w:pPr>
      <w:r w:rsidRPr="28C5BCC5">
        <w:rPr>
          <w:b/>
          <w:bCs/>
        </w:rPr>
        <w:t xml:space="preserve">We move forward by working together. </w:t>
      </w:r>
    </w:p>
    <w:p w14:paraId="15086747" w14:textId="6833B698" w:rsidR="00B02958" w:rsidRDefault="6080F165" w:rsidP="00EC763F">
      <w:pPr>
        <w:pStyle w:val="NoSpacing"/>
        <w:ind w:left="180"/>
      </w:pPr>
      <w:r w:rsidRPr="28C5BCC5">
        <w:t>Open-mindedness and inclusion underlie our approach to discovery, innovation and healing.</w:t>
      </w:r>
    </w:p>
    <w:p w14:paraId="08F357FB" w14:textId="77777777" w:rsidR="000610FA" w:rsidRPr="000610FA" w:rsidRDefault="000610FA" w:rsidP="00EC763F">
      <w:pPr>
        <w:pStyle w:val="NoSpacing"/>
        <w:ind w:left="180"/>
        <w:rPr>
          <w:sz w:val="16"/>
          <w:szCs w:val="18"/>
        </w:rPr>
      </w:pPr>
    </w:p>
    <w:p w14:paraId="750306DE" w14:textId="00B1E257" w:rsidR="00B02958" w:rsidRDefault="6080F165" w:rsidP="001603C5">
      <w:pPr>
        <w:pStyle w:val="NoSpacing"/>
        <w:shd w:val="clear" w:color="auto" w:fill="D9D9D9" w:themeFill="background1" w:themeFillShade="D9"/>
      </w:pPr>
      <w:r w:rsidRPr="28C5BCC5">
        <w:rPr>
          <w:b/>
          <w:bCs/>
        </w:rPr>
        <w:t>We strive to dismantle systemic racism and inequality.</w:t>
      </w:r>
      <w:r w:rsidRPr="28C5BCC5">
        <w:t xml:space="preserve">  </w:t>
      </w:r>
    </w:p>
    <w:p w14:paraId="1983B54E" w14:textId="798A1200" w:rsidR="00B02958" w:rsidRDefault="6080F165" w:rsidP="00514EA2">
      <w:pPr>
        <w:pStyle w:val="NoSpacing"/>
        <w:ind w:left="180"/>
      </w:pPr>
      <w:r w:rsidRPr="28C5BCC5">
        <w:t>Power, privilege, and positionality impact how people function and interact in the world.</w:t>
      </w:r>
    </w:p>
    <w:p w14:paraId="0DF0490A" w14:textId="77777777" w:rsidR="000610FA" w:rsidRPr="000610FA" w:rsidRDefault="000610FA" w:rsidP="00514EA2">
      <w:pPr>
        <w:pStyle w:val="NoSpacing"/>
        <w:ind w:left="180"/>
        <w:rPr>
          <w:sz w:val="16"/>
          <w:szCs w:val="18"/>
        </w:rPr>
      </w:pPr>
    </w:p>
    <w:p w14:paraId="2FE0FFD8" w14:textId="7586B002" w:rsidR="00B02958" w:rsidRDefault="6080F165" w:rsidP="001603C5">
      <w:pPr>
        <w:pStyle w:val="NoSpacing"/>
        <w:shd w:val="clear" w:color="auto" w:fill="D9D9D9" w:themeFill="background1" w:themeFillShade="D9"/>
        <w:rPr>
          <w:b/>
          <w:bCs/>
        </w:rPr>
      </w:pPr>
      <w:r w:rsidRPr="28C5BCC5">
        <w:rPr>
          <w:b/>
          <w:bCs/>
        </w:rPr>
        <w:t>We are committed to lifelong learning.</w:t>
      </w:r>
    </w:p>
    <w:p w14:paraId="007FABF6" w14:textId="39F1F460" w:rsidR="00B02958" w:rsidRDefault="6080F165" w:rsidP="00DB5C25">
      <w:pPr>
        <w:pStyle w:val="NoSpacing"/>
        <w:ind w:left="180"/>
      </w:pPr>
      <w:r w:rsidRPr="28C5BCC5">
        <w:t>Staying informed allows us to adapt as scientific knowledge and best practices evolve.</w:t>
      </w:r>
    </w:p>
    <w:p w14:paraId="5C733826" w14:textId="77777777" w:rsidR="000610FA" w:rsidRPr="000610FA" w:rsidRDefault="000610FA" w:rsidP="00DB5C25">
      <w:pPr>
        <w:pStyle w:val="NoSpacing"/>
        <w:ind w:left="180"/>
        <w:rPr>
          <w:sz w:val="16"/>
          <w:szCs w:val="18"/>
        </w:rPr>
      </w:pPr>
    </w:p>
    <w:p w14:paraId="274EA97A" w14:textId="4B57C7E3" w:rsidR="00DD31C9" w:rsidRDefault="00064792" w:rsidP="28C5BCC5">
      <w:pPr>
        <w:pStyle w:val="NoSpacing"/>
      </w:pPr>
      <w:r>
        <w:pict w14:anchorId="6A4099C3">
          <v:rect id="_x0000_i1026" style="width:0;height:1.5pt" o:hralign="center" o:hrstd="t" o:hr="t" fillcolor="#a0a0a0" stroked="f"/>
        </w:pict>
      </w:r>
    </w:p>
    <w:p w14:paraId="3FC6688E" w14:textId="0D992722" w:rsidR="00B02958" w:rsidRPr="00981D56" w:rsidRDefault="6080F165" w:rsidP="00981D56">
      <w:pPr>
        <w:pStyle w:val="Heading2"/>
      </w:pPr>
      <w:r w:rsidRPr="00981D56">
        <w:t xml:space="preserve">Professional Knowledge and Skills </w:t>
      </w:r>
    </w:p>
    <w:p w14:paraId="4CAEF580" w14:textId="4E9D6C63" w:rsidR="00B02958" w:rsidRDefault="6080F165" w:rsidP="28C5BCC5">
      <w:pPr>
        <w:pStyle w:val="NoSpacing"/>
      </w:pPr>
      <w:r w:rsidRPr="28C5BCC5">
        <w:t xml:space="preserve">Demonstrate competence in the core knowledge, skills, and practices as defined by the discipline, professional licensing, or accreditation organization as a foundation for lifelong learning. </w:t>
      </w:r>
    </w:p>
    <w:p w14:paraId="41CA9D86" w14:textId="215D2675" w:rsidR="00B02958" w:rsidRDefault="6080F165" w:rsidP="00981D56">
      <w:pPr>
        <w:pStyle w:val="Heading2"/>
      </w:pPr>
      <w:r w:rsidRPr="28C5BCC5">
        <w:t xml:space="preserve">Professional Identity and Ethical Behavior </w:t>
      </w:r>
    </w:p>
    <w:p w14:paraId="55192629" w14:textId="06920E31" w:rsidR="00B02958" w:rsidRDefault="6080F165" w:rsidP="28C5BCC5">
      <w:pPr>
        <w:pStyle w:val="NoSpacing"/>
      </w:pPr>
      <w:r w:rsidRPr="28C5BCC5">
        <w:t xml:space="preserve">Demonstrate competence in discipline-specific principles, skills, and norms including safety and ethics to serve the full humanity of our peers, patients, and communities. </w:t>
      </w:r>
    </w:p>
    <w:p w14:paraId="6C78F467" w14:textId="01908C25" w:rsidR="00B02958" w:rsidRDefault="6080F165" w:rsidP="00981D56">
      <w:pPr>
        <w:pStyle w:val="Heading2"/>
      </w:pPr>
      <w:r w:rsidRPr="28C5BCC5">
        <w:t xml:space="preserve">Information Literacy </w:t>
      </w:r>
    </w:p>
    <w:p w14:paraId="25356F5C" w14:textId="14E1BE28" w:rsidR="00B02958" w:rsidRDefault="6080F165" w:rsidP="28C5BCC5">
      <w:pPr>
        <w:pStyle w:val="NoSpacing"/>
      </w:pPr>
      <w:r w:rsidRPr="28C5BCC5">
        <w:t xml:space="preserve">Demonstrate the ability to identify knowledge gaps and critically evaluate information resources to support decision-making, innovation, continuous quality improvement, and/or scholarly discourse.  </w:t>
      </w:r>
    </w:p>
    <w:p w14:paraId="01DB3356" w14:textId="19B9A235" w:rsidR="00B02958" w:rsidRDefault="6080F165" w:rsidP="00981D56">
      <w:pPr>
        <w:pStyle w:val="Heading2"/>
      </w:pPr>
      <w:r w:rsidRPr="28C5BCC5">
        <w:t xml:space="preserve">Communication </w:t>
      </w:r>
    </w:p>
    <w:p w14:paraId="7A02A59D" w14:textId="56764FA4" w:rsidR="00B02958" w:rsidRDefault="6080F165" w:rsidP="28C5BCC5">
      <w:pPr>
        <w:pStyle w:val="NoSpacing"/>
      </w:pPr>
      <w:r w:rsidRPr="28C5BCC5">
        <w:t xml:space="preserve">Communicate effectively and accessibly with individuals, organizations, and communities.    </w:t>
      </w:r>
    </w:p>
    <w:p w14:paraId="45E40860" w14:textId="0A534775" w:rsidR="00B02958" w:rsidRDefault="6080F165" w:rsidP="00981D56">
      <w:pPr>
        <w:pStyle w:val="Heading2"/>
      </w:pPr>
      <w:r w:rsidRPr="28C5BCC5">
        <w:t xml:space="preserve">Teamwork </w:t>
      </w:r>
    </w:p>
    <w:p w14:paraId="0FBA94A4" w14:textId="6CF9F755" w:rsidR="00B02958" w:rsidRDefault="6080F165" w:rsidP="28C5BCC5">
      <w:pPr>
        <w:pStyle w:val="NoSpacing"/>
      </w:pPr>
      <w:r w:rsidRPr="28C5BCC5">
        <w:t xml:space="preserve">Work effectively within collaborative environments and intentionally make space for diverse perspectives. </w:t>
      </w:r>
    </w:p>
    <w:p w14:paraId="353D5750" w14:textId="4F79809D" w:rsidR="00B02958" w:rsidRDefault="6080F165" w:rsidP="00981D56">
      <w:pPr>
        <w:pStyle w:val="Heading2"/>
      </w:pPr>
      <w:r w:rsidRPr="28C5BCC5">
        <w:t xml:space="preserve">Social Justice, Equity, and Community Engagement </w:t>
      </w:r>
    </w:p>
    <w:p w14:paraId="1870DED8" w14:textId="1ACEC199" w:rsidR="00B02958" w:rsidRDefault="6080F165" w:rsidP="28C5BCC5">
      <w:pPr>
        <w:pStyle w:val="NoSpacing"/>
      </w:pPr>
      <w:r w:rsidRPr="28C5BCC5">
        <w:t xml:space="preserve">Apply principles of social justice and equity through community engagement, service, continuous quality improvement, or scholarship.  </w:t>
      </w:r>
    </w:p>
    <w:p w14:paraId="767101DB" w14:textId="344016DB" w:rsidR="00B02958" w:rsidRDefault="6080F165" w:rsidP="00981D56">
      <w:pPr>
        <w:pStyle w:val="Heading2"/>
      </w:pPr>
      <w:r w:rsidRPr="28C5BCC5">
        <w:t xml:space="preserve">Patient Centered Care </w:t>
      </w:r>
    </w:p>
    <w:p w14:paraId="10FCAF90" w14:textId="6AF4BA3B" w:rsidR="00B02958" w:rsidRDefault="6080F165" w:rsidP="28C5BCC5">
      <w:pPr>
        <w:pStyle w:val="NoSpacing"/>
      </w:pPr>
      <w:r w:rsidRPr="28C5BCC5">
        <w:t>Clinical program graduates will collaborate with individuals, families, and communities to provide evidence-based care that is respectful of and responsive to preferences, needs, attitudes, beliefs, and values. </w:t>
      </w:r>
    </w:p>
    <w:p w14:paraId="612117C5" w14:textId="5F7A44FA" w:rsidR="00B645CC" w:rsidRDefault="00B645CC" w:rsidP="28C5BCC5">
      <w:pPr>
        <w:pStyle w:val="NoSpacing"/>
      </w:pPr>
      <w:r>
        <w:pict w14:anchorId="2FD02723">
          <v:rect id="_x0000_i1030" style="width:0;height:1.5pt" o:hralign="center" o:hrstd="t" o:hr="t" fillcolor="#a0a0a0" stroked="f"/>
        </w:pict>
      </w:r>
    </w:p>
    <w:p w14:paraId="2C078E63" w14:textId="72BD3EDA" w:rsidR="00B02958" w:rsidRDefault="00B02958" w:rsidP="28C5BCC5">
      <w:pPr>
        <w:pStyle w:val="NoSpacing"/>
      </w:pPr>
    </w:p>
    <w:sectPr w:rsidR="00B02958" w:rsidSect="00853369">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38FD" w14:textId="77777777" w:rsidR="003B2EFC" w:rsidRDefault="003B2EFC" w:rsidP="003B2EFC">
      <w:pPr>
        <w:spacing w:after="0" w:line="240" w:lineRule="auto"/>
      </w:pPr>
      <w:r>
        <w:separator/>
      </w:r>
    </w:p>
  </w:endnote>
  <w:endnote w:type="continuationSeparator" w:id="0">
    <w:p w14:paraId="7BDF9E96" w14:textId="77777777" w:rsidR="003B2EFC" w:rsidRDefault="003B2EFC" w:rsidP="003B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2454" w14:textId="77777777" w:rsidR="003B2EFC" w:rsidRDefault="003B2EFC" w:rsidP="003B2EFC">
      <w:pPr>
        <w:spacing w:after="0" w:line="240" w:lineRule="auto"/>
      </w:pPr>
      <w:r>
        <w:separator/>
      </w:r>
    </w:p>
  </w:footnote>
  <w:footnote w:type="continuationSeparator" w:id="0">
    <w:p w14:paraId="6C7ABBF5" w14:textId="77777777" w:rsidR="003B2EFC" w:rsidRDefault="003B2EFC" w:rsidP="003B2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3E87" w14:textId="025B6A53" w:rsidR="003B2EFC" w:rsidRPr="001603C5" w:rsidRDefault="00B645CC" w:rsidP="001603C5">
    <w:pPr>
      <w:pStyle w:val="Header"/>
      <w:jc w:val="right"/>
      <w:rPr>
        <w:i/>
        <w:iCs/>
        <w:sz w:val="18"/>
        <w:szCs w:val="20"/>
      </w:rPr>
    </w:pPr>
    <w:r w:rsidRPr="001603C5">
      <w:rPr>
        <w:i/>
        <w:iCs/>
        <w:sz w:val="18"/>
        <w:szCs w:val="20"/>
      </w:rPr>
      <w:t xml:space="preserve">Rev. </w:t>
    </w:r>
    <w:r w:rsidR="001603C5" w:rsidRPr="001603C5">
      <w:rPr>
        <w:i/>
        <w:iCs/>
        <w:sz w:val="18"/>
        <w:szCs w:val="20"/>
      </w:rPr>
      <w:t>11.24.2024</w:t>
    </w:r>
  </w:p>
  <w:p w14:paraId="36C955C0" w14:textId="5261EE95" w:rsidR="001603C5" w:rsidRDefault="00F1270A" w:rsidP="00F1270A">
    <w:pPr>
      <w:pStyle w:val="Header"/>
      <w:tabs>
        <w:tab w:val="clear" w:pos="4680"/>
        <w:tab w:val="clear" w:pos="9360"/>
      </w:tabs>
      <w:rPr>
        <w:sz w:val="18"/>
        <w:szCs w:val="20"/>
      </w:rPr>
    </w:pPr>
    <w:r>
      <w:rPr>
        <w:sz w:val="18"/>
        <w:szCs w:val="20"/>
      </w:rPr>
      <w:tab/>
    </w:r>
  </w:p>
  <w:p w14:paraId="50B15A4B" w14:textId="77777777" w:rsidR="001603C5" w:rsidRPr="001603C5" w:rsidRDefault="001603C5">
    <w:pPr>
      <w:pStyle w:val="Header"/>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E24E6"/>
    <w:multiLevelType w:val="hybridMultilevel"/>
    <w:tmpl w:val="F622335C"/>
    <w:lvl w:ilvl="0" w:tplc="DF3464F6">
      <w:start w:val="1"/>
      <w:numFmt w:val="bullet"/>
      <w:lvlText w:val=""/>
      <w:lvlJc w:val="left"/>
      <w:pPr>
        <w:ind w:left="720" w:hanging="360"/>
      </w:pPr>
      <w:rPr>
        <w:rFonts w:ascii="Symbol" w:hAnsi="Symbol" w:hint="default"/>
      </w:rPr>
    </w:lvl>
    <w:lvl w:ilvl="1" w:tplc="86D06DEE">
      <w:start w:val="1"/>
      <w:numFmt w:val="bullet"/>
      <w:lvlText w:val="o"/>
      <w:lvlJc w:val="left"/>
      <w:pPr>
        <w:ind w:left="1440" w:hanging="360"/>
      </w:pPr>
      <w:rPr>
        <w:rFonts w:ascii="Courier New" w:hAnsi="Courier New" w:hint="default"/>
      </w:rPr>
    </w:lvl>
    <w:lvl w:ilvl="2" w:tplc="DD361446">
      <w:start w:val="1"/>
      <w:numFmt w:val="bullet"/>
      <w:lvlText w:val=""/>
      <w:lvlJc w:val="left"/>
      <w:pPr>
        <w:ind w:left="2160" w:hanging="360"/>
      </w:pPr>
      <w:rPr>
        <w:rFonts w:ascii="Wingdings" w:hAnsi="Wingdings" w:hint="default"/>
      </w:rPr>
    </w:lvl>
    <w:lvl w:ilvl="3" w:tplc="41CECC80">
      <w:start w:val="1"/>
      <w:numFmt w:val="bullet"/>
      <w:lvlText w:val=""/>
      <w:lvlJc w:val="left"/>
      <w:pPr>
        <w:ind w:left="2880" w:hanging="360"/>
      </w:pPr>
      <w:rPr>
        <w:rFonts w:ascii="Symbol" w:hAnsi="Symbol" w:hint="default"/>
      </w:rPr>
    </w:lvl>
    <w:lvl w:ilvl="4" w:tplc="CB9CAF40">
      <w:start w:val="1"/>
      <w:numFmt w:val="bullet"/>
      <w:lvlText w:val="o"/>
      <w:lvlJc w:val="left"/>
      <w:pPr>
        <w:ind w:left="3600" w:hanging="360"/>
      </w:pPr>
      <w:rPr>
        <w:rFonts w:ascii="Courier New" w:hAnsi="Courier New" w:hint="default"/>
      </w:rPr>
    </w:lvl>
    <w:lvl w:ilvl="5" w:tplc="B25AC1F8">
      <w:start w:val="1"/>
      <w:numFmt w:val="bullet"/>
      <w:lvlText w:val=""/>
      <w:lvlJc w:val="left"/>
      <w:pPr>
        <w:ind w:left="4320" w:hanging="360"/>
      </w:pPr>
      <w:rPr>
        <w:rFonts w:ascii="Wingdings" w:hAnsi="Wingdings" w:hint="default"/>
      </w:rPr>
    </w:lvl>
    <w:lvl w:ilvl="6" w:tplc="B9CE8252">
      <w:start w:val="1"/>
      <w:numFmt w:val="bullet"/>
      <w:lvlText w:val=""/>
      <w:lvlJc w:val="left"/>
      <w:pPr>
        <w:ind w:left="5040" w:hanging="360"/>
      </w:pPr>
      <w:rPr>
        <w:rFonts w:ascii="Symbol" w:hAnsi="Symbol" w:hint="default"/>
      </w:rPr>
    </w:lvl>
    <w:lvl w:ilvl="7" w:tplc="1F5EC4B4">
      <w:start w:val="1"/>
      <w:numFmt w:val="bullet"/>
      <w:lvlText w:val="o"/>
      <w:lvlJc w:val="left"/>
      <w:pPr>
        <w:ind w:left="5760" w:hanging="360"/>
      </w:pPr>
      <w:rPr>
        <w:rFonts w:ascii="Courier New" w:hAnsi="Courier New" w:hint="default"/>
      </w:rPr>
    </w:lvl>
    <w:lvl w:ilvl="8" w:tplc="D346CAC8">
      <w:start w:val="1"/>
      <w:numFmt w:val="bullet"/>
      <w:lvlText w:val=""/>
      <w:lvlJc w:val="left"/>
      <w:pPr>
        <w:ind w:left="6480" w:hanging="360"/>
      </w:pPr>
      <w:rPr>
        <w:rFonts w:ascii="Wingdings" w:hAnsi="Wingdings" w:hint="default"/>
      </w:rPr>
    </w:lvl>
  </w:abstractNum>
  <w:abstractNum w:abstractNumId="1" w15:restartNumberingAfterBreak="0">
    <w:nsid w:val="23D70A89"/>
    <w:multiLevelType w:val="hybridMultilevel"/>
    <w:tmpl w:val="AD22A2A8"/>
    <w:lvl w:ilvl="0" w:tplc="96420462">
      <w:start w:val="1"/>
      <w:numFmt w:val="bullet"/>
      <w:lvlText w:val=""/>
      <w:lvlJc w:val="left"/>
      <w:pPr>
        <w:ind w:left="720" w:hanging="360"/>
      </w:pPr>
      <w:rPr>
        <w:rFonts w:ascii="Symbol" w:hAnsi="Symbol" w:hint="default"/>
      </w:rPr>
    </w:lvl>
    <w:lvl w:ilvl="1" w:tplc="7826C928">
      <w:start w:val="1"/>
      <w:numFmt w:val="bullet"/>
      <w:lvlText w:val="o"/>
      <w:lvlJc w:val="left"/>
      <w:pPr>
        <w:ind w:left="1440" w:hanging="360"/>
      </w:pPr>
      <w:rPr>
        <w:rFonts w:ascii="Courier New" w:hAnsi="Courier New" w:hint="default"/>
      </w:rPr>
    </w:lvl>
    <w:lvl w:ilvl="2" w:tplc="7DA0BEE6">
      <w:start w:val="1"/>
      <w:numFmt w:val="bullet"/>
      <w:lvlText w:val=""/>
      <w:lvlJc w:val="left"/>
      <w:pPr>
        <w:ind w:left="2160" w:hanging="360"/>
      </w:pPr>
      <w:rPr>
        <w:rFonts w:ascii="Wingdings" w:hAnsi="Wingdings" w:hint="default"/>
      </w:rPr>
    </w:lvl>
    <w:lvl w:ilvl="3" w:tplc="FADA1DB0">
      <w:start w:val="1"/>
      <w:numFmt w:val="bullet"/>
      <w:lvlText w:val=""/>
      <w:lvlJc w:val="left"/>
      <w:pPr>
        <w:ind w:left="2880" w:hanging="360"/>
      </w:pPr>
      <w:rPr>
        <w:rFonts w:ascii="Symbol" w:hAnsi="Symbol" w:hint="default"/>
      </w:rPr>
    </w:lvl>
    <w:lvl w:ilvl="4" w:tplc="436AC154">
      <w:start w:val="1"/>
      <w:numFmt w:val="bullet"/>
      <w:lvlText w:val="o"/>
      <w:lvlJc w:val="left"/>
      <w:pPr>
        <w:ind w:left="3600" w:hanging="360"/>
      </w:pPr>
      <w:rPr>
        <w:rFonts w:ascii="Courier New" w:hAnsi="Courier New" w:hint="default"/>
      </w:rPr>
    </w:lvl>
    <w:lvl w:ilvl="5" w:tplc="5FC8E50C">
      <w:start w:val="1"/>
      <w:numFmt w:val="bullet"/>
      <w:lvlText w:val=""/>
      <w:lvlJc w:val="left"/>
      <w:pPr>
        <w:ind w:left="4320" w:hanging="360"/>
      </w:pPr>
      <w:rPr>
        <w:rFonts w:ascii="Wingdings" w:hAnsi="Wingdings" w:hint="default"/>
      </w:rPr>
    </w:lvl>
    <w:lvl w:ilvl="6" w:tplc="A8D21192">
      <w:start w:val="1"/>
      <w:numFmt w:val="bullet"/>
      <w:lvlText w:val=""/>
      <w:lvlJc w:val="left"/>
      <w:pPr>
        <w:ind w:left="5040" w:hanging="360"/>
      </w:pPr>
      <w:rPr>
        <w:rFonts w:ascii="Symbol" w:hAnsi="Symbol" w:hint="default"/>
      </w:rPr>
    </w:lvl>
    <w:lvl w:ilvl="7" w:tplc="50706E48">
      <w:start w:val="1"/>
      <w:numFmt w:val="bullet"/>
      <w:lvlText w:val="o"/>
      <w:lvlJc w:val="left"/>
      <w:pPr>
        <w:ind w:left="5760" w:hanging="360"/>
      </w:pPr>
      <w:rPr>
        <w:rFonts w:ascii="Courier New" w:hAnsi="Courier New" w:hint="default"/>
      </w:rPr>
    </w:lvl>
    <w:lvl w:ilvl="8" w:tplc="5F968C04">
      <w:start w:val="1"/>
      <w:numFmt w:val="bullet"/>
      <w:lvlText w:val=""/>
      <w:lvlJc w:val="left"/>
      <w:pPr>
        <w:ind w:left="6480" w:hanging="360"/>
      </w:pPr>
      <w:rPr>
        <w:rFonts w:ascii="Wingdings" w:hAnsi="Wingdings" w:hint="default"/>
      </w:rPr>
    </w:lvl>
  </w:abstractNum>
  <w:abstractNum w:abstractNumId="2" w15:restartNumberingAfterBreak="0">
    <w:nsid w:val="699A8DF8"/>
    <w:multiLevelType w:val="hybridMultilevel"/>
    <w:tmpl w:val="F39897F4"/>
    <w:lvl w:ilvl="0" w:tplc="FFB0BCFA">
      <w:start w:val="1"/>
      <w:numFmt w:val="bullet"/>
      <w:lvlText w:val=""/>
      <w:lvlJc w:val="left"/>
      <w:pPr>
        <w:ind w:left="720" w:hanging="360"/>
      </w:pPr>
      <w:rPr>
        <w:rFonts w:ascii="Symbol" w:hAnsi="Symbol" w:hint="default"/>
      </w:rPr>
    </w:lvl>
    <w:lvl w:ilvl="1" w:tplc="4990679C">
      <w:start w:val="1"/>
      <w:numFmt w:val="bullet"/>
      <w:lvlText w:val="o"/>
      <w:lvlJc w:val="left"/>
      <w:pPr>
        <w:ind w:left="1440" w:hanging="360"/>
      </w:pPr>
      <w:rPr>
        <w:rFonts w:ascii="Courier New" w:hAnsi="Courier New" w:hint="default"/>
      </w:rPr>
    </w:lvl>
    <w:lvl w:ilvl="2" w:tplc="68F26918">
      <w:start w:val="1"/>
      <w:numFmt w:val="bullet"/>
      <w:lvlText w:val=""/>
      <w:lvlJc w:val="left"/>
      <w:pPr>
        <w:ind w:left="2160" w:hanging="360"/>
      </w:pPr>
      <w:rPr>
        <w:rFonts w:ascii="Wingdings" w:hAnsi="Wingdings" w:hint="default"/>
      </w:rPr>
    </w:lvl>
    <w:lvl w:ilvl="3" w:tplc="3FBC86B8">
      <w:start w:val="1"/>
      <w:numFmt w:val="bullet"/>
      <w:lvlText w:val=""/>
      <w:lvlJc w:val="left"/>
      <w:pPr>
        <w:ind w:left="2880" w:hanging="360"/>
      </w:pPr>
      <w:rPr>
        <w:rFonts w:ascii="Symbol" w:hAnsi="Symbol" w:hint="default"/>
      </w:rPr>
    </w:lvl>
    <w:lvl w:ilvl="4" w:tplc="CEECED28">
      <w:start w:val="1"/>
      <w:numFmt w:val="bullet"/>
      <w:lvlText w:val="o"/>
      <w:lvlJc w:val="left"/>
      <w:pPr>
        <w:ind w:left="3600" w:hanging="360"/>
      </w:pPr>
      <w:rPr>
        <w:rFonts w:ascii="Courier New" w:hAnsi="Courier New" w:hint="default"/>
      </w:rPr>
    </w:lvl>
    <w:lvl w:ilvl="5" w:tplc="BED0E90A">
      <w:start w:val="1"/>
      <w:numFmt w:val="bullet"/>
      <w:lvlText w:val=""/>
      <w:lvlJc w:val="left"/>
      <w:pPr>
        <w:ind w:left="4320" w:hanging="360"/>
      </w:pPr>
      <w:rPr>
        <w:rFonts w:ascii="Wingdings" w:hAnsi="Wingdings" w:hint="default"/>
      </w:rPr>
    </w:lvl>
    <w:lvl w:ilvl="6" w:tplc="B7723D06">
      <w:start w:val="1"/>
      <w:numFmt w:val="bullet"/>
      <w:lvlText w:val=""/>
      <w:lvlJc w:val="left"/>
      <w:pPr>
        <w:ind w:left="5040" w:hanging="360"/>
      </w:pPr>
      <w:rPr>
        <w:rFonts w:ascii="Symbol" w:hAnsi="Symbol" w:hint="default"/>
      </w:rPr>
    </w:lvl>
    <w:lvl w:ilvl="7" w:tplc="79EA79EE">
      <w:start w:val="1"/>
      <w:numFmt w:val="bullet"/>
      <w:lvlText w:val="o"/>
      <w:lvlJc w:val="left"/>
      <w:pPr>
        <w:ind w:left="5760" w:hanging="360"/>
      </w:pPr>
      <w:rPr>
        <w:rFonts w:ascii="Courier New" w:hAnsi="Courier New" w:hint="default"/>
      </w:rPr>
    </w:lvl>
    <w:lvl w:ilvl="8" w:tplc="1438EA22">
      <w:start w:val="1"/>
      <w:numFmt w:val="bullet"/>
      <w:lvlText w:val=""/>
      <w:lvlJc w:val="left"/>
      <w:pPr>
        <w:ind w:left="6480" w:hanging="360"/>
      </w:pPr>
      <w:rPr>
        <w:rFonts w:ascii="Wingdings" w:hAnsi="Wingdings" w:hint="default"/>
      </w:rPr>
    </w:lvl>
  </w:abstractNum>
  <w:num w:numId="1" w16cid:durableId="48649773">
    <w:abstractNumId w:val="2"/>
  </w:num>
  <w:num w:numId="2" w16cid:durableId="1875076021">
    <w:abstractNumId w:val="1"/>
  </w:num>
  <w:num w:numId="3" w16cid:durableId="79129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49">
      <o:colormenu v:ext="edit" fillcolor="none [321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BA3F06"/>
    <w:rsid w:val="00001214"/>
    <w:rsid w:val="000610FA"/>
    <w:rsid w:val="00064792"/>
    <w:rsid w:val="000A6771"/>
    <w:rsid w:val="001603C5"/>
    <w:rsid w:val="001D6873"/>
    <w:rsid w:val="002C76AD"/>
    <w:rsid w:val="00323A85"/>
    <w:rsid w:val="003B2EFC"/>
    <w:rsid w:val="004475F2"/>
    <w:rsid w:val="004A7AEC"/>
    <w:rsid w:val="00514EA2"/>
    <w:rsid w:val="00853369"/>
    <w:rsid w:val="00884818"/>
    <w:rsid w:val="0089795F"/>
    <w:rsid w:val="00981D56"/>
    <w:rsid w:val="00A5261A"/>
    <w:rsid w:val="00B01B0D"/>
    <w:rsid w:val="00B02958"/>
    <w:rsid w:val="00B20D22"/>
    <w:rsid w:val="00B645CC"/>
    <w:rsid w:val="00B85492"/>
    <w:rsid w:val="00CF666B"/>
    <w:rsid w:val="00D06F03"/>
    <w:rsid w:val="00D87C25"/>
    <w:rsid w:val="00DB5C25"/>
    <w:rsid w:val="00DD31C9"/>
    <w:rsid w:val="00DD4BE2"/>
    <w:rsid w:val="00EC763F"/>
    <w:rsid w:val="00F1270A"/>
    <w:rsid w:val="01A1314B"/>
    <w:rsid w:val="03679F87"/>
    <w:rsid w:val="047DA7FC"/>
    <w:rsid w:val="0E49EA43"/>
    <w:rsid w:val="20FA93A2"/>
    <w:rsid w:val="28C5BCC5"/>
    <w:rsid w:val="3CEA221A"/>
    <w:rsid w:val="4C6F3D2E"/>
    <w:rsid w:val="4FA08FBC"/>
    <w:rsid w:val="51E36A0C"/>
    <w:rsid w:val="529C36CF"/>
    <w:rsid w:val="58D6E131"/>
    <w:rsid w:val="6080F165"/>
    <w:rsid w:val="6406FD0B"/>
    <w:rsid w:val="70BA3F06"/>
    <w:rsid w:val="7A2C0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3212]"/>
    </o:shapedefaults>
    <o:shapelayout v:ext="edit">
      <o:idmap v:ext="edit" data="1"/>
    </o:shapelayout>
  </w:shapeDefaults>
  <w:decimalSymbol w:val="."/>
  <w:listSeparator w:val=","/>
  <w14:docId w14:val="70BA3F06"/>
  <w15:chartTrackingRefBased/>
  <w15:docId w15:val="{5ED40B07-2FFC-44B7-AE3A-F2566714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3F"/>
    <w:rPr>
      <w:sz w:val="22"/>
    </w:rPr>
  </w:style>
  <w:style w:type="paragraph" w:styleId="Heading1">
    <w:name w:val="heading 1"/>
    <w:basedOn w:val="Normal"/>
    <w:next w:val="Normal"/>
    <w:link w:val="Heading1Char"/>
    <w:uiPriority w:val="9"/>
    <w:qFormat/>
    <w:rsid w:val="00EC763F"/>
    <w:pPr>
      <w:keepNext/>
      <w:keepLines/>
      <w:spacing w:before="120" w:after="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1D56"/>
    <w:pPr>
      <w:keepNext/>
      <w:keepLines/>
      <w:shd w:val="clear" w:color="auto" w:fill="153D63" w:themeFill="text2" w:themeFillTint="E6"/>
      <w:spacing w:before="160" w:after="80"/>
      <w:outlineLvl w:val="1"/>
    </w:pPr>
    <w:rPr>
      <w:rFonts w:asciiTheme="majorHAnsi" w:eastAsiaTheme="majorEastAsia" w:hAnsiTheme="majorHAnsi" w:cstheme="majorBidi"/>
      <w:color w:val="FFFFFF" w:themeColor="background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1D56"/>
    <w:rPr>
      <w:rFonts w:asciiTheme="majorHAnsi" w:eastAsiaTheme="majorEastAsia" w:hAnsiTheme="majorHAnsi" w:cstheme="majorBidi"/>
      <w:color w:val="FFFFFF" w:themeColor="background1"/>
      <w:sz w:val="32"/>
      <w:szCs w:val="32"/>
      <w:shd w:val="clear" w:color="auto" w:fill="153D63" w:themeFill="text2" w:themeFillTint="E6"/>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8C5BCC5"/>
    <w:pPr>
      <w:ind w:left="720"/>
      <w:contextualSpacing/>
    </w:pPr>
  </w:style>
  <w:style w:type="paragraph" w:styleId="NoSpacing">
    <w:name w:val="No Spacing"/>
    <w:uiPriority w:val="1"/>
    <w:qFormat/>
    <w:rsid w:val="00B645CC"/>
    <w:pPr>
      <w:spacing w:after="0" w:line="240" w:lineRule="auto"/>
    </w:pPr>
    <w:rPr>
      <w:sz w:val="22"/>
    </w:rPr>
  </w:style>
  <w:style w:type="paragraph" w:styleId="Header">
    <w:name w:val="header"/>
    <w:basedOn w:val="Normal"/>
    <w:link w:val="HeaderChar"/>
    <w:uiPriority w:val="99"/>
    <w:unhideWhenUsed/>
    <w:rsid w:val="003B2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EFC"/>
    <w:rPr>
      <w:sz w:val="22"/>
    </w:rPr>
  </w:style>
  <w:style w:type="paragraph" w:styleId="Footer">
    <w:name w:val="footer"/>
    <w:basedOn w:val="Normal"/>
    <w:link w:val="FooterChar"/>
    <w:uiPriority w:val="99"/>
    <w:unhideWhenUsed/>
    <w:rsid w:val="003B2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EF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06E481806B024490DA0FF1448D05F0" ma:contentTypeVersion="18" ma:contentTypeDescription="Create a new document." ma:contentTypeScope="" ma:versionID="79e5ce042cb06b0c38a9cd5729828ad5">
  <xsd:schema xmlns:xsd="http://www.w3.org/2001/XMLSchema" xmlns:xs="http://www.w3.org/2001/XMLSchema" xmlns:p="http://schemas.microsoft.com/office/2006/metadata/properties" xmlns:ns2="84592564-5b2b-4e0d-970c-e8ea9434d794" xmlns:ns3="664cd942-cf95-4816-bc25-75ee81aea774" targetNamespace="http://schemas.microsoft.com/office/2006/metadata/properties" ma:root="true" ma:fieldsID="d4a28022d9d9255d687b3f0563318a0a" ns2:_="" ns3:_="">
    <xsd:import namespace="84592564-5b2b-4e0d-970c-e8ea9434d794"/>
    <xsd:import namespace="664cd942-cf95-4816-bc25-75ee81aea7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92564-5b2b-4e0d-970c-e8ea9434d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cd942-cf95-4816-bc25-75ee81aea7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97d25a-1356-4536-b28e-7c4fd2132383}" ma:internalName="TaxCatchAll" ma:showField="CatchAllData" ma:web="664cd942-cf95-4816-bc25-75ee81aea7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4cd942-cf95-4816-bc25-75ee81aea774" xsi:nil="true"/>
    <lcf76f155ced4ddcb4097134ff3c332f xmlns="84592564-5b2b-4e0d-970c-e8ea9434d7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D6C371-57A6-4425-B75B-3A0567577A01}">
  <ds:schemaRefs>
    <ds:schemaRef ds:uri="http://schemas.openxmlformats.org/officeDocument/2006/bibliography"/>
  </ds:schemaRefs>
</ds:datastoreItem>
</file>

<file path=customXml/itemProps2.xml><?xml version="1.0" encoding="utf-8"?>
<ds:datastoreItem xmlns:ds="http://schemas.openxmlformats.org/officeDocument/2006/customXml" ds:itemID="{3F66765F-D269-4C8C-A192-89175914992A}"/>
</file>

<file path=customXml/itemProps3.xml><?xml version="1.0" encoding="utf-8"?>
<ds:datastoreItem xmlns:ds="http://schemas.openxmlformats.org/officeDocument/2006/customXml" ds:itemID="{0D4A4F83-C54C-4AAD-AF55-83154AF48A8D}"/>
</file>

<file path=customXml/itemProps4.xml><?xml version="1.0" encoding="utf-8"?>
<ds:datastoreItem xmlns:ds="http://schemas.openxmlformats.org/officeDocument/2006/customXml" ds:itemID="{D7BBA63B-E9A1-4578-8FFA-16CA4E9DA2B5}"/>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Rivera</dc:creator>
  <cp:keywords/>
  <dc:description/>
  <cp:lastModifiedBy>Mark Rivera</cp:lastModifiedBy>
  <cp:revision>3</cp:revision>
  <cp:lastPrinted>2025-03-12T23:08:00Z</cp:lastPrinted>
  <dcterms:created xsi:type="dcterms:W3CDTF">2025-03-12T23:11:00Z</dcterms:created>
  <dcterms:modified xsi:type="dcterms:W3CDTF">2025-03-12T23:11:00Z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0x0101007C06E481806B024490DA0FF1448D05F0</vt:lpwstr>
  </property>
</Properties>
</file>