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624A" w14:textId="77777777" w:rsidR="00026FDF" w:rsidRPr="00C963D4" w:rsidRDefault="00026FDF" w:rsidP="004516BB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Allergies:</w:t>
      </w:r>
      <w:r w:rsidRPr="00C963D4">
        <w:rPr>
          <w:rStyle w:val="greyline"/>
          <w:b/>
          <w:bCs/>
          <w:color w:val="auto"/>
          <w:sz w:val="20"/>
        </w:rPr>
        <w:t xml:space="preserve"> 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</w:rPr>
        <w:t xml:space="preserve">     </w:t>
      </w:r>
      <w:r w:rsidRPr="00C963D4">
        <w:rPr>
          <w:rStyle w:val="greyline"/>
          <w:b/>
          <w:bCs/>
          <w:color w:val="auto"/>
          <w:sz w:val="20"/>
          <w:u w:val="none"/>
        </w:rPr>
        <w:t xml:space="preserve">Weight: </w:t>
      </w:r>
      <w:r w:rsidR="00C963D4"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rStyle w:val="greyline"/>
          <w:bCs/>
          <w:color w:val="auto"/>
          <w:sz w:val="20"/>
          <w:u w:val="none"/>
        </w:rPr>
        <w:t>kg</w:t>
      </w:r>
    </w:p>
    <w:p w14:paraId="5C857C09" w14:textId="77777777" w:rsidR="00026FDF" w:rsidRPr="00C963D4" w:rsidRDefault="00026FDF" w:rsidP="004516BB">
      <w:pPr>
        <w:pStyle w:val="Level1"/>
        <w:numPr>
          <w:ilvl w:val="0"/>
          <w:numId w:val="0"/>
        </w:numPr>
        <w:tabs>
          <w:tab w:val="left" w:pos="720"/>
          <w:tab w:val="left" w:pos="1080"/>
          <w:tab w:val="left" w:pos="1440"/>
          <w:tab w:val="left" w:pos="1800"/>
        </w:tabs>
        <w:spacing w:after="120"/>
        <w:rPr>
          <w:rStyle w:val="greyline"/>
          <w:b/>
          <w:bCs/>
          <w:color w:val="auto"/>
          <w:sz w:val="20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Diagnosis: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C963D4"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07F4463B" w14:textId="77777777" w:rsidR="00074840" w:rsidRDefault="00026FDF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  <w:u w:val="single"/>
        </w:rPr>
      </w:pPr>
      <w:r w:rsidRPr="00C963D4">
        <w:rPr>
          <w:rStyle w:val="greyline"/>
          <w:b/>
          <w:bCs/>
          <w:color w:val="auto"/>
          <w:sz w:val="20"/>
          <w:u w:val="none"/>
        </w:rPr>
        <w:t>Service: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Pr="00C963D4">
        <w:rPr>
          <w:rStyle w:val="greyline"/>
          <w:b/>
          <w:bCs/>
          <w:color w:val="auto"/>
          <w:sz w:val="20"/>
          <w:u w:val="none"/>
        </w:rPr>
        <w:tab/>
        <w:t>Attending:</w:t>
      </w:r>
      <w:r w:rsidRPr="00C963D4">
        <w:rPr>
          <w:sz w:val="20"/>
          <w:u w:val="single"/>
        </w:rPr>
        <w:tab/>
      </w:r>
      <w:r w:rsidRPr="00C963D4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  <w:r w:rsidR="000A323A">
        <w:rPr>
          <w:sz w:val="20"/>
          <w:u w:val="single"/>
        </w:rPr>
        <w:tab/>
      </w:r>
    </w:p>
    <w:p w14:paraId="4136FA8F" w14:textId="77777777" w:rsidR="000A323A" w:rsidRDefault="000A323A" w:rsidP="00835A3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</w:p>
    <w:p w14:paraId="75371178" w14:textId="77777777" w:rsidR="004516BB" w:rsidRPr="004516BB" w:rsidRDefault="006C45A5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color w:val="FF0000"/>
          <w:sz w:val="20"/>
        </w:rPr>
      </w:pPr>
      <w:r>
        <w:rPr>
          <w:b/>
          <w:color w:val="FF0000"/>
          <w:sz w:val="20"/>
        </w:rPr>
        <w:t>Daily orders for micro-induction</w:t>
      </w:r>
    </w:p>
    <w:p w14:paraId="5CA61A69" w14:textId="77777777" w:rsidR="004516BB" w:rsidRPr="004516BB" w:rsidRDefault="004516BB" w:rsidP="008E1EA1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4516BB">
        <w:rPr>
          <w:sz w:val="20"/>
        </w:rPr>
        <w:t>Use of Medication Assisted Treatment</w:t>
      </w:r>
      <w:r>
        <w:rPr>
          <w:sz w:val="20"/>
        </w:rPr>
        <w:t xml:space="preserve"> for Opioid Use Disorder Policy: </w:t>
      </w:r>
      <w:hyperlink r:id="rId7" w:history="1">
        <w:r w:rsidRPr="008239DE">
          <w:rPr>
            <w:rStyle w:val="Hyperlink"/>
            <w:sz w:val="20"/>
          </w:rPr>
          <w:t>https://ohsu.ellucid.com/documents/view/6784</w:t>
        </w:r>
      </w:hyperlink>
      <w:r>
        <w:rPr>
          <w:sz w:val="20"/>
        </w:rPr>
        <w:t xml:space="preserve"> </w:t>
      </w:r>
    </w:p>
    <w:p w14:paraId="6B5004AF" w14:textId="77777777" w:rsidR="004516BB" w:rsidRPr="004516BB" w:rsidRDefault="004516BB" w:rsidP="004516B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4516BB">
        <w:rPr>
          <w:b/>
          <w:sz w:val="20"/>
        </w:rPr>
        <w:t>Order Considerations</w:t>
      </w:r>
    </w:p>
    <w:p w14:paraId="77D0A5E8" w14:textId="77777777" w:rsidR="006C45A5" w:rsidRPr="006C45A5" w:rsidRDefault="006C45A5" w:rsidP="006C45A5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6C45A5">
        <w:rPr>
          <w:sz w:val="20"/>
        </w:rPr>
        <w:t>Initiation should be used in conjunction with ongoing full agonist opioid medications.</w:t>
      </w:r>
    </w:p>
    <w:p w14:paraId="1A79AAB2" w14:textId="77777777" w:rsidR="006C45A5" w:rsidRPr="004516BB" w:rsidRDefault="006C45A5" w:rsidP="006C45A5">
      <w:pPr>
        <w:pStyle w:val="Level1"/>
        <w:numPr>
          <w:ilvl w:val="0"/>
          <w:numId w:val="31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 w:rsidRPr="006C45A5">
        <w:rPr>
          <w:sz w:val="20"/>
        </w:rPr>
        <w:t>Do not use benzodiazepines to help with symptoms.</w:t>
      </w:r>
    </w:p>
    <w:p w14:paraId="48963A6B" w14:textId="1D5210E9" w:rsidR="006C45A5" w:rsidRDefault="006C45A5" w:rsidP="006C45A5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6C45A5">
        <w:rPr>
          <w:b/>
          <w:sz w:val="20"/>
        </w:rPr>
        <w:t>Daily Orders f</w:t>
      </w:r>
      <w:r>
        <w:rPr>
          <w:b/>
          <w:sz w:val="20"/>
        </w:rPr>
        <w:t xml:space="preserve">or </w:t>
      </w:r>
      <w:r w:rsidR="00E1259F">
        <w:rPr>
          <w:b/>
          <w:sz w:val="20"/>
        </w:rPr>
        <w:t xml:space="preserve">Low Dose </w:t>
      </w:r>
      <w:r>
        <w:rPr>
          <w:b/>
          <w:sz w:val="20"/>
        </w:rPr>
        <w:t>Induction</w:t>
      </w:r>
      <w:r w:rsidR="00E1259F">
        <w:rPr>
          <w:b/>
          <w:sz w:val="20"/>
        </w:rPr>
        <w:t xml:space="preserve">: Buprenorphine-naloxone </w:t>
      </w:r>
    </w:p>
    <w:p w14:paraId="464BE6D9" w14:textId="77777777" w:rsidR="009C29CC" w:rsidRDefault="009C29CC" w:rsidP="009C29C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Rapid Low Dose Transition</w:t>
      </w:r>
    </w:p>
    <w:p w14:paraId="68E3F3B6" w14:textId="77777777" w:rsidR="009C29CC" w:rsidRPr="008E1EA1" w:rsidRDefault="009C29CC" w:rsidP="009C29CC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1: </w:t>
      </w:r>
      <w:r w:rsidRPr="008E1EA1">
        <w:rPr>
          <w:sz w:val="20"/>
        </w:rPr>
        <w:t>buprenorphine (B</w:t>
      </w:r>
      <w:r>
        <w:rPr>
          <w:sz w:val="20"/>
        </w:rPr>
        <w:t>ELBUCA</w:t>
      </w:r>
      <w:r w:rsidRPr="008E1EA1">
        <w:rPr>
          <w:sz w:val="20"/>
        </w:rPr>
        <w:t>)</w:t>
      </w:r>
      <w:r>
        <w:rPr>
          <w:sz w:val="20"/>
        </w:rPr>
        <w:tab/>
        <w:t>225 mcg</w:t>
      </w:r>
      <w:r w:rsidRPr="008E1EA1">
        <w:rPr>
          <w:sz w:val="20"/>
        </w:rPr>
        <w:t xml:space="preserve">, </w:t>
      </w:r>
      <w:r>
        <w:rPr>
          <w:sz w:val="20"/>
        </w:rPr>
        <w:t xml:space="preserve">buccal </w:t>
      </w:r>
      <w:r w:rsidRPr="008E1EA1">
        <w:rPr>
          <w:sz w:val="20"/>
        </w:rPr>
        <w:t xml:space="preserve">l, </w:t>
      </w:r>
      <w:r>
        <w:rPr>
          <w:sz w:val="20"/>
        </w:rPr>
        <w:t>ONCE</w:t>
      </w:r>
    </w:p>
    <w:p w14:paraId="0C098801" w14:textId="77777777" w:rsidR="009C29CC" w:rsidRPr="008E1EA1" w:rsidRDefault="009C29CC" w:rsidP="009C29CC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2: </w:t>
      </w:r>
      <w:r w:rsidRPr="008E1EA1">
        <w:rPr>
          <w:sz w:val="20"/>
        </w:rPr>
        <w:t>buprenorphine-naloxone (SUBOX</w:t>
      </w:r>
      <w:r>
        <w:rPr>
          <w:sz w:val="20"/>
        </w:rPr>
        <w:t>ONE)</w:t>
      </w:r>
      <w:r>
        <w:rPr>
          <w:sz w:val="20"/>
        </w:rPr>
        <w:tab/>
      </w:r>
      <w:r w:rsidRPr="008E1EA1">
        <w:rPr>
          <w:sz w:val="20"/>
        </w:rPr>
        <w:t>1 mg, su</w:t>
      </w:r>
      <w:r>
        <w:rPr>
          <w:sz w:val="20"/>
        </w:rPr>
        <w:t>blingual, THREE TIMES DAILY for 3 doses</w:t>
      </w:r>
    </w:p>
    <w:p w14:paraId="64B33DA4" w14:textId="77777777" w:rsidR="009C29CC" w:rsidRPr="008E1EA1" w:rsidRDefault="009C29CC" w:rsidP="009C29CC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8E1EA1">
        <w:rPr>
          <w:sz w:val="20"/>
        </w:rPr>
        <w:t>buprenorphine-naloxone (SUBOXONE</w:t>
      </w:r>
      <w:r>
        <w:rPr>
          <w:sz w:val="20"/>
        </w:rPr>
        <w:t>)</w:t>
      </w:r>
      <w:r>
        <w:rPr>
          <w:sz w:val="20"/>
        </w:rPr>
        <w:tab/>
      </w:r>
      <w:r w:rsidRPr="008E1EA1">
        <w:rPr>
          <w:sz w:val="20"/>
        </w:rPr>
        <w:t xml:space="preserve">1 mg, sublingual, </w:t>
      </w:r>
      <w:r>
        <w:rPr>
          <w:sz w:val="20"/>
        </w:rPr>
        <w:t>EVERY 3 HOURS for 6 doses</w:t>
      </w:r>
    </w:p>
    <w:p w14:paraId="4B50AE05" w14:textId="77777777" w:rsidR="009C29CC" w:rsidRPr="008E1EA1" w:rsidRDefault="009C29CC" w:rsidP="009C29CC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8E1EA1">
        <w:rPr>
          <w:sz w:val="20"/>
        </w:rPr>
        <w:t>buprenorphine-n</w:t>
      </w:r>
      <w:r>
        <w:rPr>
          <w:sz w:val="20"/>
        </w:rPr>
        <w:t>aloxone (SUBOXONE)</w:t>
      </w:r>
      <w:r>
        <w:rPr>
          <w:sz w:val="20"/>
        </w:rPr>
        <w:tab/>
        <w:t>1</w:t>
      </w:r>
      <w:r w:rsidRPr="008E1EA1">
        <w:rPr>
          <w:sz w:val="20"/>
        </w:rPr>
        <w:t xml:space="preserve"> mg, sublingu</w:t>
      </w:r>
      <w:r>
        <w:rPr>
          <w:sz w:val="20"/>
        </w:rPr>
        <w:t>al, ONCE at 06:00</w:t>
      </w:r>
    </w:p>
    <w:p w14:paraId="7130CFCD" w14:textId="1639A2D4" w:rsidR="009C29CC" w:rsidRPr="008E1EA1" w:rsidRDefault="009C29CC" w:rsidP="009C29CC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8E1EA1">
        <w:rPr>
          <w:sz w:val="20"/>
        </w:rPr>
        <w:t>buprenorphine-</w:t>
      </w:r>
      <w:r>
        <w:rPr>
          <w:sz w:val="20"/>
        </w:rPr>
        <w:t>naloxone (SUBOXONE)</w:t>
      </w:r>
      <w:r>
        <w:rPr>
          <w:sz w:val="20"/>
        </w:rPr>
        <w:tab/>
        <w:t>8</w:t>
      </w:r>
      <w:r w:rsidRPr="008E1EA1">
        <w:rPr>
          <w:sz w:val="20"/>
        </w:rPr>
        <w:t>mg,</w:t>
      </w:r>
      <w:r>
        <w:rPr>
          <w:sz w:val="20"/>
        </w:rPr>
        <w:t xml:space="preserve"> sublingual, </w:t>
      </w:r>
      <w:r w:rsidR="00113805">
        <w:rPr>
          <w:sz w:val="20"/>
        </w:rPr>
        <w:t>DAILY</w:t>
      </w:r>
      <w:r>
        <w:rPr>
          <w:sz w:val="20"/>
        </w:rPr>
        <w:t xml:space="preserve"> at 09:00</w:t>
      </w:r>
    </w:p>
    <w:p w14:paraId="78A0F171" w14:textId="77777777" w:rsidR="009C29CC" w:rsidRDefault="009C29CC" w:rsidP="009C29C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rPr>
          <w:b/>
          <w:sz w:val="20"/>
        </w:rPr>
      </w:pPr>
    </w:p>
    <w:p w14:paraId="515B7390" w14:textId="77777777" w:rsidR="009C29CC" w:rsidRPr="006C45A5" w:rsidRDefault="009C29CC" w:rsidP="006C45A5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</w:p>
    <w:p w14:paraId="3C6D2A5D" w14:textId="77777777" w:rsidR="006C45A5" w:rsidRDefault="006C45A5" w:rsidP="00194876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6C45A5">
        <w:rPr>
          <w:sz w:val="20"/>
        </w:rPr>
        <w:t xml:space="preserve">Transition from </w:t>
      </w:r>
      <w:r w:rsidRPr="008E1EA1">
        <w:rPr>
          <w:b/>
          <w:sz w:val="20"/>
        </w:rPr>
        <w:t>SHORT ACTING</w:t>
      </w:r>
      <w:r w:rsidRPr="006C45A5">
        <w:rPr>
          <w:sz w:val="20"/>
        </w:rPr>
        <w:t xml:space="preserve"> full opioid agonist or less than or equal to 40 mg of methadone </w:t>
      </w:r>
      <w:proofErr w:type="gramStart"/>
      <w:r w:rsidRPr="006C45A5">
        <w:rPr>
          <w:sz w:val="20"/>
        </w:rPr>
        <w:t>daily</w:t>
      </w:r>
      <w:proofErr w:type="gramEnd"/>
    </w:p>
    <w:p w14:paraId="42FEFD76" w14:textId="1470A161" w:rsidR="006C45A5" w:rsidRPr="006C45A5" w:rsidRDefault="006C45A5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1: </w:t>
      </w:r>
      <w:r w:rsidRPr="006C45A5">
        <w:rPr>
          <w:sz w:val="20"/>
        </w:rPr>
        <w:t>buprenorphine (</w:t>
      </w:r>
      <w:r w:rsidR="009C29CC">
        <w:rPr>
          <w:sz w:val="20"/>
        </w:rPr>
        <w:t>BELBUCA</w:t>
      </w:r>
      <w:r>
        <w:rPr>
          <w:sz w:val="20"/>
        </w:rPr>
        <w:t>)</w:t>
      </w:r>
      <w:r>
        <w:rPr>
          <w:sz w:val="20"/>
        </w:rPr>
        <w:tab/>
      </w:r>
      <w:r w:rsidR="009C29CC">
        <w:rPr>
          <w:sz w:val="20"/>
        </w:rPr>
        <w:t>225 mcg</w:t>
      </w:r>
      <w:r>
        <w:rPr>
          <w:sz w:val="20"/>
        </w:rPr>
        <w:t xml:space="preserve">, </w:t>
      </w:r>
      <w:r w:rsidR="009C29CC">
        <w:rPr>
          <w:sz w:val="20"/>
        </w:rPr>
        <w:t>buccal</w:t>
      </w:r>
      <w:r>
        <w:rPr>
          <w:sz w:val="20"/>
        </w:rPr>
        <w:t xml:space="preserve">, </w:t>
      </w:r>
      <w:r w:rsidR="009C29CC">
        <w:rPr>
          <w:sz w:val="20"/>
        </w:rPr>
        <w:t>ONCE</w:t>
      </w:r>
    </w:p>
    <w:p w14:paraId="4B4E833D" w14:textId="77777777" w:rsidR="006C45A5" w:rsidRPr="006C45A5" w:rsidRDefault="006C45A5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2: </w:t>
      </w:r>
      <w:r w:rsidRPr="006C45A5">
        <w:rPr>
          <w:sz w:val="20"/>
        </w:rPr>
        <w:t>buprenorphine-naloxone (</w:t>
      </w:r>
      <w:r>
        <w:rPr>
          <w:sz w:val="20"/>
        </w:rPr>
        <w:t>SUBOXONE)</w:t>
      </w:r>
      <w:r>
        <w:rPr>
          <w:sz w:val="20"/>
        </w:rPr>
        <w:tab/>
        <w:t>1 mg, sublingual, TWICE DAILY for 2 doses</w:t>
      </w:r>
    </w:p>
    <w:p w14:paraId="1E0DA02A" w14:textId="77777777" w:rsidR="006C45A5" w:rsidRPr="006C45A5" w:rsidRDefault="006C45A5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6C45A5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</w:r>
      <w:r w:rsidRPr="006C45A5">
        <w:rPr>
          <w:sz w:val="20"/>
        </w:rPr>
        <w:t>2 mg, su</w:t>
      </w:r>
      <w:r>
        <w:rPr>
          <w:sz w:val="20"/>
        </w:rPr>
        <w:t>blingual, TWICE DAILY for 2 doses</w:t>
      </w:r>
    </w:p>
    <w:p w14:paraId="0BC63F68" w14:textId="77777777" w:rsidR="006C45A5" w:rsidRPr="006C45A5" w:rsidRDefault="006C45A5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6C45A5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  <w:t xml:space="preserve">4 mg, sublingual, TWICE DAILY for </w:t>
      </w:r>
      <w:r w:rsidRPr="006C45A5">
        <w:rPr>
          <w:sz w:val="20"/>
        </w:rPr>
        <w:t>2 doses</w:t>
      </w:r>
    </w:p>
    <w:p w14:paraId="4F7B2B95" w14:textId="77777777" w:rsidR="006C45A5" w:rsidRPr="006C45A5" w:rsidRDefault="006C45A5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5: </w:t>
      </w:r>
      <w:r w:rsidRPr="006C45A5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</w:r>
      <w:r w:rsidRPr="006C45A5">
        <w:rPr>
          <w:sz w:val="20"/>
        </w:rPr>
        <w:t xml:space="preserve">6 mg, sublingual, TWICE DAILY </w:t>
      </w:r>
      <w:r>
        <w:rPr>
          <w:sz w:val="20"/>
        </w:rPr>
        <w:t>for 2 doses</w:t>
      </w:r>
    </w:p>
    <w:p w14:paraId="4343D2D0" w14:textId="77777777" w:rsidR="006C45A5" w:rsidRPr="006C45A5" w:rsidRDefault="006C45A5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 xml:space="preserve">Day 6: </w:t>
      </w:r>
      <w:r w:rsidRPr="006C45A5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  <w:t>8 mg, sublingual, TWICE DAILY</w:t>
      </w:r>
      <w:r w:rsidR="00194876">
        <w:rPr>
          <w:sz w:val="20"/>
        </w:rPr>
        <w:t xml:space="preserve"> until discontinued</w:t>
      </w:r>
    </w:p>
    <w:p w14:paraId="1BFB4DAE" w14:textId="77777777" w:rsidR="006C45A5" w:rsidRDefault="006C45A5" w:rsidP="00194876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6C45A5">
        <w:rPr>
          <w:sz w:val="20"/>
        </w:rPr>
        <w:t xml:space="preserve">Transition from </w:t>
      </w:r>
      <w:proofErr w:type="gramStart"/>
      <w:r w:rsidRPr="008E1EA1">
        <w:rPr>
          <w:b/>
          <w:sz w:val="20"/>
        </w:rPr>
        <w:t>LONG ACTING</w:t>
      </w:r>
      <w:proofErr w:type="gramEnd"/>
      <w:r w:rsidRPr="006C45A5">
        <w:rPr>
          <w:sz w:val="20"/>
        </w:rPr>
        <w:t xml:space="preserve"> full opioid agonist up to 80 mg of methadone daily (higher doses of methadone require customized orders)</w:t>
      </w:r>
    </w:p>
    <w:p w14:paraId="12DFD711" w14:textId="1F43926B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Day</w:t>
      </w:r>
      <w:r w:rsidR="008E1EA1">
        <w:rPr>
          <w:sz w:val="20"/>
        </w:rPr>
        <w:t>s</w:t>
      </w:r>
      <w:r>
        <w:rPr>
          <w:sz w:val="20"/>
        </w:rPr>
        <w:t xml:space="preserve"> 1 &amp; 2: </w:t>
      </w:r>
      <w:r w:rsidRPr="00194876">
        <w:rPr>
          <w:sz w:val="20"/>
        </w:rPr>
        <w:t>buprenorphine (</w:t>
      </w:r>
      <w:r w:rsidR="009C29CC">
        <w:rPr>
          <w:sz w:val="20"/>
        </w:rPr>
        <w:t>BELBUCA</w:t>
      </w:r>
      <w:r>
        <w:rPr>
          <w:sz w:val="20"/>
        </w:rPr>
        <w:t>)</w:t>
      </w:r>
      <w:r>
        <w:rPr>
          <w:sz w:val="20"/>
        </w:rPr>
        <w:tab/>
      </w:r>
      <w:r w:rsidR="009C29CC">
        <w:rPr>
          <w:sz w:val="20"/>
        </w:rPr>
        <w:t>225 mcg</w:t>
      </w:r>
      <w:r>
        <w:rPr>
          <w:sz w:val="20"/>
        </w:rPr>
        <w:t xml:space="preserve">, </w:t>
      </w:r>
      <w:r w:rsidR="009C29CC">
        <w:rPr>
          <w:sz w:val="20"/>
        </w:rPr>
        <w:t>buccal</w:t>
      </w:r>
      <w:proofErr w:type="gramStart"/>
      <w:r>
        <w:rPr>
          <w:sz w:val="20"/>
        </w:rPr>
        <w:t xml:space="preserve">, </w:t>
      </w:r>
      <w:r w:rsidR="00E8347D">
        <w:rPr>
          <w:sz w:val="20"/>
        </w:rPr>
        <w:t>,</w:t>
      </w:r>
      <w:proofErr w:type="gramEnd"/>
      <w:r w:rsidR="00E8347D">
        <w:rPr>
          <w:sz w:val="20"/>
        </w:rPr>
        <w:t xml:space="preserve"> DAILY for 2 doses </w:t>
      </w:r>
    </w:p>
    <w:p w14:paraId="304A6C43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194876">
        <w:rPr>
          <w:sz w:val="20"/>
        </w:rPr>
        <w:t>buprenorphine-naloxone (</w:t>
      </w:r>
      <w:r>
        <w:rPr>
          <w:sz w:val="20"/>
        </w:rPr>
        <w:t>SUBOXONE)</w:t>
      </w:r>
      <w:r>
        <w:rPr>
          <w:sz w:val="20"/>
        </w:rPr>
        <w:tab/>
      </w:r>
      <w:r w:rsidRPr="00194876">
        <w:rPr>
          <w:sz w:val="20"/>
        </w:rPr>
        <w:t>1 mg, sublingual, DAILY</w:t>
      </w:r>
      <w:r>
        <w:rPr>
          <w:sz w:val="20"/>
        </w:rPr>
        <w:t xml:space="preserve"> for</w:t>
      </w:r>
      <w:r w:rsidRPr="00194876">
        <w:rPr>
          <w:sz w:val="20"/>
        </w:rPr>
        <w:t xml:space="preserve"> 1 dose</w:t>
      </w:r>
    </w:p>
    <w:p w14:paraId="32280BF3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194876">
        <w:rPr>
          <w:sz w:val="20"/>
        </w:rPr>
        <w:t>buprenorphine-naloxone (</w:t>
      </w:r>
      <w:r>
        <w:rPr>
          <w:sz w:val="20"/>
        </w:rPr>
        <w:t>SUBOXONE)</w:t>
      </w:r>
      <w:r>
        <w:rPr>
          <w:sz w:val="20"/>
        </w:rPr>
        <w:tab/>
      </w:r>
      <w:r w:rsidRPr="00194876">
        <w:rPr>
          <w:sz w:val="20"/>
        </w:rPr>
        <w:t>1 mg, sublingual, TWICE DAILY</w:t>
      </w:r>
      <w:r>
        <w:rPr>
          <w:sz w:val="20"/>
        </w:rPr>
        <w:t xml:space="preserve"> for</w:t>
      </w:r>
      <w:r w:rsidRPr="00194876">
        <w:rPr>
          <w:sz w:val="20"/>
        </w:rPr>
        <w:t xml:space="preserve"> 2 doses </w:t>
      </w:r>
    </w:p>
    <w:p w14:paraId="455F394D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5: </w:t>
      </w:r>
      <w:r w:rsidRPr="00194876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</w:r>
      <w:r w:rsidRPr="00194876">
        <w:rPr>
          <w:sz w:val="20"/>
        </w:rPr>
        <w:t>2 mg, sublingual, TWICE DAILY</w:t>
      </w:r>
      <w:r>
        <w:rPr>
          <w:sz w:val="20"/>
        </w:rPr>
        <w:t xml:space="preserve"> for</w:t>
      </w:r>
      <w:r w:rsidRPr="00194876">
        <w:rPr>
          <w:sz w:val="20"/>
        </w:rPr>
        <w:t xml:space="preserve"> 2 doses</w:t>
      </w:r>
    </w:p>
    <w:p w14:paraId="71261882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lastRenderedPageBreak/>
        <w:t xml:space="preserve">Day 6: </w:t>
      </w:r>
      <w:r w:rsidRPr="00194876">
        <w:rPr>
          <w:sz w:val="20"/>
        </w:rPr>
        <w:t xml:space="preserve">buprenorphine-naloxone </w:t>
      </w:r>
      <w:r>
        <w:rPr>
          <w:sz w:val="20"/>
        </w:rPr>
        <w:t>(SUBOXONE)</w:t>
      </w:r>
      <w:r>
        <w:rPr>
          <w:sz w:val="20"/>
        </w:rPr>
        <w:tab/>
      </w:r>
      <w:r w:rsidRPr="00194876">
        <w:rPr>
          <w:sz w:val="20"/>
        </w:rPr>
        <w:t>3 mg, sublingual, TWICE DAILY</w:t>
      </w:r>
      <w:r>
        <w:rPr>
          <w:sz w:val="20"/>
        </w:rPr>
        <w:t xml:space="preserve"> for 2 doses</w:t>
      </w:r>
    </w:p>
    <w:p w14:paraId="5D8735C0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7: </w:t>
      </w:r>
      <w:r w:rsidRPr="00194876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</w:r>
      <w:r w:rsidRPr="00194876">
        <w:rPr>
          <w:sz w:val="20"/>
        </w:rPr>
        <w:t>4 mg, sublingual, TWICE DAILY</w:t>
      </w:r>
      <w:r>
        <w:rPr>
          <w:sz w:val="20"/>
        </w:rPr>
        <w:t xml:space="preserve"> for</w:t>
      </w:r>
      <w:r w:rsidR="008E1EA1">
        <w:rPr>
          <w:sz w:val="20"/>
        </w:rPr>
        <w:t xml:space="preserve"> 2 doses</w:t>
      </w:r>
    </w:p>
    <w:p w14:paraId="2725F0C6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8: </w:t>
      </w:r>
      <w:r w:rsidRPr="00194876">
        <w:rPr>
          <w:sz w:val="20"/>
        </w:rPr>
        <w:t>buprenorphine-naloxone (</w:t>
      </w:r>
      <w:r>
        <w:rPr>
          <w:sz w:val="20"/>
        </w:rPr>
        <w:t>SUBOXONE)</w:t>
      </w:r>
      <w:r>
        <w:rPr>
          <w:sz w:val="20"/>
        </w:rPr>
        <w:tab/>
      </w:r>
      <w:r w:rsidRPr="00194876">
        <w:rPr>
          <w:sz w:val="20"/>
        </w:rPr>
        <w:t>5 mg, sublingual, TWICE DAILY</w:t>
      </w:r>
      <w:r w:rsidR="008E1EA1">
        <w:rPr>
          <w:sz w:val="20"/>
        </w:rPr>
        <w:t xml:space="preserve"> for 2 doses</w:t>
      </w:r>
    </w:p>
    <w:p w14:paraId="7592B697" w14:textId="77777777" w:rsidR="00194876" w:rsidRPr="00194876" w:rsidRDefault="00194876" w:rsidP="00194876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9: </w:t>
      </w:r>
      <w:r w:rsidRPr="00194876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</w:r>
      <w:r w:rsidR="008E1EA1">
        <w:rPr>
          <w:sz w:val="20"/>
        </w:rPr>
        <w:t>6 mg, sublingual, TWICE DAILY for 2 doses</w:t>
      </w:r>
    </w:p>
    <w:p w14:paraId="1873B6D2" w14:textId="77777777" w:rsidR="00194876" w:rsidRPr="00194876" w:rsidRDefault="00194876" w:rsidP="008E1EA1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 xml:space="preserve">Day 10: </w:t>
      </w:r>
      <w:r w:rsidRPr="00194876">
        <w:rPr>
          <w:sz w:val="20"/>
        </w:rPr>
        <w:t>bupren</w:t>
      </w:r>
      <w:r>
        <w:rPr>
          <w:sz w:val="20"/>
        </w:rPr>
        <w:t>orphine-naloxone (SUBOXONE)</w:t>
      </w:r>
      <w:r>
        <w:rPr>
          <w:sz w:val="20"/>
        </w:rPr>
        <w:tab/>
      </w:r>
      <w:r w:rsidRPr="00194876">
        <w:rPr>
          <w:sz w:val="20"/>
        </w:rPr>
        <w:t xml:space="preserve">8 mg, sublingual, TWICE DAILY </w:t>
      </w:r>
      <w:r w:rsidR="008E1EA1">
        <w:rPr>
          <w:sz w:val="20"/>
        </w:rPr>
        <w:t>until discontinued</w:t>
      </w:r>
    </w:p>
    <w:p w14:paraId="71B6028C" w14:textId="77777777" w:rsidR="00450C1C" w:rsidRDefault="006C45A5" w:rsidP="008E1EA1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6C45A5">
        <w:rPr>
          <w:sz w:val="20"/>
        </w:rPr>
        <w:t xml:space="preserve">Transition from </w:t>
      </w:r>
      <w:r w:rsidRPr="008E1EA1">
        <w:rPr>
          <w:b/>
          <w:sz w:val="20"/>
        </w:rPr>
        <w:t>SHORT ACTING</w:t>
      </w:r>
      <w:r w:rsidRPr="006C45A5">
        <w:rPr>
          <w:sz w:val="20"/>
        </w:rPr>
        <w:t xml:space="preserve"> full opioid agonist and </w:t>
      </w:r>
      <w:r w:rsidRPr="008E1EA1">
        <w:rPr>
          <w:b/>
          <w:sz w:val="20"/>
        </w:rPr>
        <w:t>CHRONIC PAIN</w:t>
      </w:r>
      <w:r w:rsidRPr="006C45A5">
        <w:rPr>
          <w:sz w:val="20"/>
        </w:rPr>
        <w:t xml:space="preserve"> </w:t>
      </w:r>
      <w:proofErr w:type="gramStart"/>
      <w:r w:rsidRPr="006C45A5">
        <w:rPr>
          <w:sz w:val="20"/>
        </w:rPr>
        <w:t>indication</w:t>
      </w:r>
      <w:proofErr w:type="gramEnd"/>
    </w:p>
    <w:p w14:paraId="6E8CA27A" w14:textId="1BCA4421" w:rsidR="008E1EA1" w:rsidRPr="008E1EA1" w:rsidRDefault="008E1EA1" w:rsidP="008E1EA1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1: </w:t>
      </w:r>
      <w:r w:rsidRPr="008E1EA1">
        <w:rPr>
          <w:sz w:val="20"/>
        </w:rPr>
        <w:t>buprenorphine (</w:t>
      </w:r>
      <w:r w:rsidR="009C29CC">
        <w:rPr>
          <w:sz w:val="20"/>
        </w:rPr>
        <w:t>BELBUCA</w:t>
      </w:r>
      <w:r w:rsidRPr="008E1EA1">
        <w:rPr>
          <w:sz w:val="20"/>
        </w:rPr>
        <w:t>)</w:t>
      </w:r>
      <w:r>
        <w:rPr>
          <w:sz w:val="20"/>
        </w:rPr>
        <w:tab/>
      </w:r>
      <w:r w:rsidR="009C29CC">
        <w:rPr>
          <w:sz w:val="20"/>
        </w:rPr>
        <w:t xml:space="preserve">225 </w:t>
      </w:r>
      <w:proofErr w:type="gramStart"/>
      <w:r w:rsidR="009C29CC">
        <w:rPr>
          <w:sz w:val="20"/>
        </w:rPr>
        <w:t xml:space="preserve">mcg </w:t>
      </w:r>
      <w:r w:rsidRPr="008E1EA1">
        <w:rPr>
          <w:sz w:val="20"/>
        </w:rPr>
        <w:t>,</w:t>
      </w:r>
      <w:proofErr w:type="gramEnd"/>
      <w:r w:rsidRPr="008E1EA1">
        <w:rPr>
          <w:sz w:val="20"/>
        </w:rPr>
        <w:t xml:space="preserve"> </w:t>
      </w:r>
      <w:r w:rsidR="009C29CC">
        <w:rPr>
          <w:sz w:val="20"/>
        </w:rPr>
        <w:t>buccal</w:t>
      </w:r>
      <w:r w:rsidRPr="008E1EA1">
        <w:rPr>
          <w:sz w:val="20"/>
        </w:rPr>
        <w:t xml:space="preserve">, </w:t>
      </w:r>
      <w:r w:rsidR="00E8347D">
        <w:rPr>
          <w:sz w:val="20"/>
        </w:rPr>
        <w:t xml:space="preserve"> ONCE</w:t>
      </w:r>
    </w:p>
    <w:p w14:paraId="244218A2" w14:textId="77777777" w:rsidR="008E1EA1" w:rsidRPr="008E1EA1" w:rsidRDefault="008E1EA1" w:rsidP="008E1EA1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2: </w:t>
      </w:r>
      <w:r w:rsidRPr="008E1EA1">
        <w:rPr>
          <w:sz w:val="20"/>
        </w:rPr>
        <w:t>buprenorphine-naloxone (SUBOX</w:t>
      </w:r>
      <w:r>
        <w:rPr>
          <w:sz w:val="20"/>
        </w:rPr>
        <w:t>ONE)</w:t>
      </w:r>
      <w:r>
        <w:rPr>
          <w:sz w:val="20"/>
        </w:rPr>
        <w:tab/>
      </w:r>
      <w:r w:rsidRPr="008E1EA1">
        <w:rPr>
          <w:sz w:val="20"/>
        </w:rPr>
        <w:t>1 mg, su</w:t>
      </w:r>
      <w:r>
        <w:rPr>
          <w:sz w:val="20"/>
        </w:rPr>
        <w:t>blingual, TWICE DAILY for 2 doses</w:t>
      </w:r>
    </w:p>
    <w:p w14:paraId="16B7D180" w14:textId="77777777" w:rsidR="008E1EA1" w:rsidRPr="008E1EA1" w:rsidRDefault="008E1EA1" w:rsidP="008E1EA1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8E1EA1">
        <w:rPr>
          <w:sz w:val="20"/>
        </w:rPr>
        <w:t>buprenorphine-naloxone (SUBOXONE</w:t>
      </w:r>
      <w:r>
        <w:rPr>
          <w:sz w:val="20"/>
        </w:rPr>
        <w:t>)</w:t>
      </w:r>
      <w:r>
        <w:rPr>
          <w:sz w:val="20"/>
        </w:rPr>
        <w:tab/>
      </w:r>
      <w:r w:rsidRPr="008E1EA1">
        <w:rPr>
          <w:sz w:val="20"/>
        </w:rPr>
        <w:t>1 mg, sublingual, THREE TIMES DAILY</w:t>
      </w:r>
      <w:r>
        <w:rPr>
          <w:sz w:val="20"/>
        </w:rPr>
        <w:t xml:space="preserve"> for 3 doses</w:t>
      </w:r>
    </w:p>
    <w:p w14:paraId="24ECDC64" w14:textId="77777777" w:rsidR="008E1EA1" w:rsidRPr="008E1EA1" w:rsidRDefault="008E1EA1" w:rsidP="008E1EA1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8E1EA1">
        <w:rPr>
          <w:sz w:val="20"/>
        </w:rPr>
        <w:t>buprenorphine-n</w:t>
      </w:r>
      <w:r>
        <w:rPr>
          <w:sz w:val="20"/>
        </w:rPr>
        <w:t>aloxone (SUBOXONE)</w:t>
      </w:r>
      <w:r>
        <w:rPr>
          <w:sz w:val="20"/>
        </w:rPr>
        <w:tab/>
      </w:r>
      <w:r w:rsidRPr="008E1EA1">
        <w:rPr>
          <w:sz w:val="20"/>
        </w:rPr>
        <w:t>2 mg, sublingu</w:t>
      </w:r>
      <w:r>
        <w:rPr>
          <w:sz w:val="20"/>
        </w:rPr>
        <w:t>al, THREE TIMES DAILY for 3 doses</w:t>
      </w:r>
    </w:p>
    <w:p w14:paraId="2DCFA758" w14:textId="338B32D4" w:rsidR="008E1EA1" w:rsidRDefault="008E1EA1" w:rsidP="00FA26B0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5: </w:t>
      </w:r>
      <w:r w:rsidRPr="008E1EA1">
        <w:rPr>
          <w:sz w:val="20"/>
        </w:rPr>
        <w:t>buprenorphine-</w:t>
      </w:r>
      <w:r>
        <w:rPr>
          <w:sz w:val="20"/>
        </w:rPr>
        <w:t>naloxone (SUBOXONE)</w:t>
      </w:r>
      <w:r>
        <w:rPr>
          <w:sz w:val="20"/>
        </w:rPr>
        <w:tab/>
      </w:r>
      <w:r w:rsidRPr="008E1EA1">
        <w:rPr>
          <w:sz w:val="20"/>
        </w:rPr>
        <w:t>4 mg,</w:t>
      </w:r>
      <w:r>
        <w:rPr>
          <w:sz w:val="20"/>
        </w:rPr>
        <w:t xml:space="preserve"> sublingual, THREE TIMES DAILY until discontinued</w:t>
      </w:r>
    </w:p>
    <w:p w14:paraId="7E29C58E" w14:textId="77777777" w:rsidR="00113805" w:rsidRDefault="00113805" w:rsidP="00113805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080"/>
        <w:rPr>
          <w:sz w:val="20"/>
        </w:rPr>
      </w:pPr>
    </w:p>
    <w:p w14:paraId="27C0F75B" w14:textId="77777777" w:rsidR="00E1259F" w:rsidRDefault="00E1259F" w:rsidP="00E1259F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6C45A5">
        <w:rPr>
          <w:b/>
          <w:sz w:val="20"/>
        </w:rPr>
        <w:t>Daily Orders f</w:t>
      </w:r>
      <w:r>
        <w:rPr>
          <w:b/>
          <w:sz w:val="20"/>
        </w:rPr>
        <w:t>or Low Dose Induction: Buprenorphine</w:t>
      </w:r>
    </w:p>
    <w:p w14:paraId="30DE1E20" w14:textId="77777777" w:rsidR="00E1259F" w:rsidRDefault="00E1259F" w:rsidP="00E1259F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Rapid Low Dose Transition</w:t>
      </w:r>
    </w:p>
    <w:p w14:paraId="543670B7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1: </w:t>
      </w:r>
      <w:r w:rsidRPr="008E1EA1">
        <w:rPr>
          <w:sz w:val="20"/>
        </w:rPr>
        <w:t>buprenorphine (B</w:t>
      </w:r>
      <w:r>
        <w:rPr>
          <w:sz w:val="20"/>
        </w:rPr>
        <w:t>ELBUCA</w:t>
      </w:r>
      <w:r w:rsidRPr="008E1EA1">
        <w:rPr>
          <w:sz w:val="20"/>
        </w:rPr>
        <w:t>)</w:t>
      </w:r>
      <w:r>
        <w:rPr>
          <w:sz w:val="20"/>
        </w:rPr>
        <w:tab/>
        <w:t>225 mcg</w:t>
      </w:r>
      <w:r w:rsidRPr="008E1EA1">
        <w:rPr>
          <w:sz w:val="20"/>
        </w:rPr>
        <w:t xml:space="preserve">, </w:t>
      </w:r>
      <w:r>
        <w:rPr>
          <w:sz w:val="20"/>
        </w:rPr>
        <w:t>buccal</w:t>
      </w:r>
      <w:r w:rsidRPr="008E1EA1">
        <w:rPr>
          <w:sz w:val="20"/>
        </w:rPr>
        <w:t xml:space="preserve">, </w:t>
      </w:r>
      <w:r>
        <w:rPr>
          <w:sz w:val="20"/>
        </w:rPr>
        <w:t>ONCE</w:t>
      </w:r>
    </w:p>
    <w:p w14:paraId="478EF412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2: </w:t>
      </w:r>
      <w:r w:rsidRPr="008E1EA1">
        <w:rPr>
          <w:sz w:val="20"/>
        </w:rPr>
        <w:t>buprenorphine (S</w:t>
      </w:r>
      <w:r>
        <w:rPr>
          <w:sz w:val="20"/>
        </w:rPr>
        <w:t>UBUTEX)</w:t>
      </w:r>
      <w:r>
        <w:rPr>
          <w:sz w:val="20"/>
        </w:rPr>
        <w:tab/>
      </w:r>
      <w:r w:rsidRPr="008E1EA1">
        <w:rPr>
          <w:sz w:val="20"/>
        </w:rPr>
        <w:t>1 mg, su</w:t>
      </w:r>
      <w:r>
        <w:rPr>
          <w:sz w:val="20"/>
        </w:rPr>
        <w:t>blingual, THREE TIMES DAILY for 3 doses</w:t>
      </w:r>
    </w:p>
    <w:p w14:paraId="52363D57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8E1EA1">
        <w:rPr>
          <w:sz w:val="20"/>
        </w:rPr>
        <w:t>buprenorphine (SUB</w:t>
      </w:r>
      <w:r>
        <w:rPr>
          <w:sz w:val="20"/>
        </w:rPr>
        <w:t>UTEX)</w:t>
      </w:r>
      <w:r>
        <w:rPr>
          <w:sz w:val="20"/>
        </w:rPr>
        <w:tab/>
      </w:r>
      <w:r w:rsidRPr="008E1EA1">
        <w:rPr>
          <w:sz w:val="20"/>
        </w:rPr>
        <w:t xml:space="preserve">1 mg, sublingual, </w:t>
      </w:r>
      <w:r>
        <w:rPr>
          <w:sz w:val="20"/>
        </w:rPr>
        <w:t>EVERY 3 HOURS for 6 doses</w:t>
      </w:r>
    </w:p>
    <w:p w14:paraId="05DC148A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8E1EA1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  <w:t>1</w:t>
      </w:r>
      <w:r w:rsidRPr="008E1EA1">
        <w:rPr>
          <w:sz w:val="20"/>
        </w:rPr>
        <w:t xml:space="preserve"> mg, sublingu</w:t>
      </w:r>
      <w:r>
        <w:rPr>
          <w:sz w:val="20"/>
        </w:rPr>
        <w:t>al, ONCE at 06:00</w:t>
      </w:r>
    </w:p>
    <w:p w14:paraId="670CB51E" w14:textId="7C31F654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>Day 4: buprenorphine (SUBUTEX)</w:t>
      </w:r>
      <w:r>
        <w:rPr>
          <w:sz w:val="20"/>
        </w:rPr>
        <w:tab/>
        <w:t>8</w:t>
      </w:r>
      <w:r w:rsidRPr="008E1EA1">
        <w:rPr>
          <w:sz w:val="20"/>
        </w:rPr>
        <w:t>mg,</w:t>
      </w:r>
      <w:r>
        <w:rPr>
          <w:sz w:val="20"/>
        </w:rPr>
        <w:t xml:space="preserve"> sublingual, </w:t>
      </w:r>
      <w:r w:rsidR="00113805">
        <w:rPr>
          <w:sz w:val="20"/>
        </w:rPr>
        <w:t>DAILY</w:t>
      </w:r>
      <w:r>
        <w:rPr>
          <w:sz w:val="20"/>
        </w:rPr>
        <w:t xml:space="preserve"> at 09:00</w:t>
      </w:r>
    </w:p>
    <w:p w14:paraId="6D8D2892" w14:textId="77777777" w:rsidR="00E1259F" w:rsidRDefault="00E1259F" w:rsidP="00E1259F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rPr>
          <w:b/>
          <w:sz w:val="20"/>
        </w:rPr>
      </w:pPr>
    </w:p>
    <w:p w14:paraId="5B5A5FB9" w14:textId="77777777" w:rsidR="00E1259F" w:rsidRPr="006C45A5" w:rsidRDefault="00E1259F" w:rsidP="00E1259F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</w:p>
    <w:p w14:paraId="3517319F" w14:textId="77777777" w:rsidR="00E1259F" w:rsidRDefault="00E1259F" w:rsidP="00E1259F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6C45A5">
        <w:rPr>
          <w:sz w:val="20"/>
        </w:rPr>
        <w:t xml:space="preserve">Transition from </w:t>
      </w:r>
      <w:r w:rsidRPr="008E1EA1">
        <w:rPr>
          <w:b/>
          <w:sz w:val="20"/>
        </w:rPr>
        <w:t>SHORT ACTING</w:t>
      </w:r>
      <w:r w:rsidRPr="006C45A5">
        <w:rPr>
          <w:sz w:val="20"/>
        </w:rPr>
        <w:t xml:space="preserve"> full opioid agonist or less than or equal to 40 mg of methadone </w:t>
      </w:r>
      <w:proofErr w:type="gramStart"/>
      <w:r w:rsidRPr="006C45A5">
        <w:rPr>
          <w:sz w:val="20"/>
        </w:rPr>
        <w:t>daily</w:t>
      </w:r>
      <w:proofErr w:type="gramEnd"/>
    </w:p>
    <w:p w14:paraId="55D76C70" w14:textId="77777777" w:rsidR="00E1259F" w:rsidRPr="006C45A5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1: </w:t>
      </w:r>
      <w:r w:rsidRPr="006C45A5">
        <w:rPr>
          <w:sz w:val="20"/>
        </w:rPr>
        <w:t>buprenorphine (</w:t>
      </w:r>
      <w:r>
        <w:rPr>
          <w:sz w:val="20"/>
        </w:rPr>
        <w:t>BELBUCA)</w:t>
      </w:r>
      <w:r>
        <w:rPr>
          <w:sz w:val="20"/>
        </w:rPr>
        <w:tab/>
        <w:t>225 mcg, buccal, ONCE</w:t>
      </w:r>
    </w:p>
    <w:p w14:paraId="4467F00F" w14:textId="77777777" w:rsidR="00E1259F" w:rsidRPr="006C45A5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2: </w:t>
      </w:r>
      <w:r w:rsidRPr="006C45A5">
        <w:rPr>
          <w:sz w:val="20"/>
        </w:rPr>
        <w:t>buprenorphine (</w:t>
      </w:r>
      <w:r>
        <w:rPr>
          <w:sz w:val="20"/>
        </w:rPr>
        <w:t>SUBUTEX)</w:t>
      </w:r>
      <w:r>
        <w:rPr>
          <w:sz w:val="20"/>
        </w:rPr>
        <w:tab/>
        <w:t>1 mg, sublingual, TWICE DAILY for 2 doses</w:t>
      </w:r>
    </w:p>
    <w:p w14:paraId="62715473" w14:textId="77777777" w:rsidR="00E1259F" w:rsidRPr="006C45A5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6C45A5">
        <w:rPr>
          <w:sz w:val="20"/>
        </w:rPr>
        <w:t>bupren</w:t>
      </w:r>
      <w:r>
        <w:rPr>
          <w:sz w:val="20"/>
        </w:rPr>
        <w:t>orphine (SUBUTEX)</w:t>
      </w:r>
      <w:r>
        <w:rPr>
          <w:sz w:val="20"/>
        </w:rPr>
        <w:tab/>
      </w:r>
      <w:r w:rsidRPr="006C45A5">
        <w:rPr>
          <w:sz w:val="20"/>
        </w:rPr>
        <w:t>2 mg, su</w:t>
      </w:r>
      <w:r>
        <w:rPr>
          <w:sz w:val="20"/>
        </w:rPr>
        <w:t>blingual, TWICE DAILY for 2 doses</w:t>
      </w:r>
    </w:p>
    <w:p w14:paraId="30C1BA49" w14:textId="77777777" w:rsidR="00E1259F" w:rsidRPr="006C45A5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6C45A5">
        <w:rPr>
          <w:sz w:val="20"/>
        </w:rPr>
        <w:t>bupren</w:t>
      </w:r>
      <w:r>
        <w:rPr>
          <w:sz w:val="20"/>
        </w:rPr>
        <w:t>orphine (SUBUTEX)</w:t>
      </w:r>
      <w:r>
        <w:rPr>
          <w:sz w:val="20"/>
        </w:rPr>
        <w:tab/>
        <w:t xml:space="preserve">4 mg, sublingual, TWICE DAILY for </w:t>
      </w:r>
      <w:r w:rsidRPr="006C45A5">
        <w:rPr>
          <w:sz w:val="20"/>
        </w:rPr>
        <w:t>2 doses</w:t>
      </w:r>
    </w:p>
    <w:p w14:paraId="13145BB0" w14:textId="77777777" w:rsidR="00E1259F" w:rsidRPr="006C45A5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5: </w:t>
      </w:r>
      <w:r w:rsidRPr="006C45A5">
        <w:rPr>
          <w:sz w:val="20"/>
        </w:rPr>
        <w:t>bupren</w:t>
      </w:r>
      <w:r>
        <w:rPr>
          <w:sz w:val="20"/>
        </w:rPr>
        <w:t>orphine (SUBUTEX)</w:t>
      </w:r>
      <w:r>
        <w:rPr>
          <w:sz w:val="20"/>
        </w:rPr>
        <w:tab/>
      </w:r>
      <w:r w:rsidRPr="006C45A5">
        <w:rPr>
          <w:sz w:val="20"/>
        </w:rPr>
        <w:t xml:space="preserve">6 mg, sublingual, TWICE DAILY </w:t>
      </w:r>
      <w:r>
        <w:rPr>
          <w:sz w:val="20"/>
        </w:rPr>
        <w:t>for 2 doses</w:t>
      </w:r>
    </w:p>
    <w:p w14:paraId="0F0E2843" w14:textId="77777777" w:rsidR="00E1259F" w:rsidRPr="006C45A5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 xml:space="preserve">Day 6: </w:t>
      </w:r>
      <w:r w:rsidRPr="006C45A5">
        <w:rPr>
          <w:sz w:val="20"/>
        </w:rPr>
        <w:t>bupren</w:t>
      </w:r>
      <w:r>
        <w:rPr>
          <w:sz w:val="20"/>
        </w:rPr>
        <w:t>orphine (SUBUTEX)</w:t>
      </w:r>
      <w:r>
        <w:rPr>
          <w:sz w:val="20"/>
        </w:rPr>
        <w:tab/>
        <w:t>8 mg, sublingual, TWICE DAILY until discontinued</w:t>
      </w:r>
    </w:p>
    <w:p w14:paraId="2D2B4418" w14:textId="77777777" w:rsidR="00E1259F" w:rsidRDefault="00E1259F" w:rsidP="00E1259F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6C45A5">
        <w:rPr>
          <w:sz w:val="20"/>
        </w:rPr>
        <w:t xml:space="preserve">Transition from </w:t>
      </w:r>
      <w:proofErr w:type="gramStart"/>
      <w:r w:rsidRPr="008E1EA1">
        <w:rPr>
          <w:b/>
          <w:sz w:val="20"/>
        </w:rPr>
        <w:t>LONG ACTING</w:t>
      </w:r>
      <w:proofErr w:type="gramEnd"/>
      <w:r w:rsidRPr="006C45A5">
        <w:rPr>
          <w:sz w:val="20"/>
        </w:rPr>
        <w:t xml:space="preserve"> full opioid agonist up to 80 mg of methadone daily (higher doses of methadone require customized orders)</w:t>
      </w:r>
    </w:p>
    <w:p w14:paraId="6FE01792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Days 1 &amp; 2: </w:t>
      </w:r>
      <w:r w:rsidRPr="00194876">
        <w:rPr>
          <w:sz w:val="20"/>
        </w:rPr>
        <w:t>buprenorphine (</w:t>
      </w:r>
      <w:r>
        <w:rPr>
          <w:sz w:val="20"/>
        </w:rPr>
        <w:t>BELBUCA)</w:t>
      </w:r>
      <w:r>
        <w:rPr>
          <w:sz w:val="20"/>
        </w:rPr>
        <w:tab/>
        <w:t xml:space="preserve">225 mcg, buccal, </w:t>
      </w:r>
      <w:r w:rsidR="00E8347D">
        <w:rPr>
          <w:sz w:val="20"/>
        </w:rPr>
        <w:t>DAILY for 2 doses</w:t>
      </w:r>
    </w:p>
    <w:p w14:paraId="02F5277E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lastRenderedPageBreak/>
        <w:t xml:space="preserve">Day 3: </w:t>
      </w:r>
      <w:r w:rsidRPr="00194876">
        <w:rPr>
          <w:sz w:val="20"/>
        </w:rPr>
        <w:t>buprenorphine (</w:t>
      </w:r>
      <w:r>
        <w:rPr>
          <w:sz w:val="20"/>
        </w:rPr>
        <w:t>SUBUTEX)</w:t>
      </w:r>
      <w:r>
        <w:rPr>
          <w:sz w:val="20"/>
        </w:rPr>
        <w:tab/>
      </w:r>
      <w:r w:rsidRPr="00194876">
        <w:rPr>
          <w:sz w:val="20"/>
        </w:rPr>
        <w:t>1 mg, sublingual, DAILY</w:t>
      </w:r>
      <w:r>
        <w:rPr>
          <w:sz w:val="20"/>
        </w:rPr>
        <w:t xml:space="preserve"> for</w:t>
      </w:r>
      <w:r w:rsidRPr="00194876">
        <w:rPr>
          <w:sz w:val="20"/>
        </w:rPr>
        <w:t xml:space="preserve"> 1 dose</w:t>
      </w:r>
    </w:p>
    <w:p w14:paraId="11F8AC2C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194876">
        <w:rPr>
          <w:sz w:val="20"/>
        </w:rPr>
        <w:t>buprenorphine (</w:t>
      </w:r>
      <w:r>
        <w:rPr>
          <w:sz w:val="20"/>
        </w:rPr>
        <w:t>SUBUTEX))</w:t>
      </w:r>
      <w:r>
        <w:rPr>
          <w:sz w:val="20"/>
        </w:rPr>
        <w:tab/>
      </w:r>
      <w:r w:rsidRPr="00194876">
        <w:rPr>
          <w:sz w:val="20"/>
        </w:rPr>
        <w:t>1 mg, sublingual, TWICE DAILY</w:t>
      </w:r>
      <w:r>
        <w:rPr>
          <w:sz w:val="20"/>
        </w:rPr>
        <w:t xml:space="preserve"> for</w:t>
      </w:r>
      <w:r w:rsidRPr="00194876">
        <w:rPr>
          <w:sz w:val="20"/>
        </w:rPr>
        <w:t xml:space="preserve"> 2 doses </w:t>
      </w:r>
    </w:p>
    <w:p w14:paraId="0BF1CB96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5: </w:t>
      </w:r>
      <w:r w:rsidRPr="00194876">
        <w:rPr>
          <w:sz w:val="20"/>
        </w:rPr>
        <w:t>bupren</w:t>
      </w:r>
      <w:r>
        <w:rPr>
          <w:sz w:val="20"/>
        </w:rPr>
        <w:t>orphine (SUBUTEX))</w:t>
      </w:r>
      <w:r>
        <w:rPr>
          <w:sz w:val="20"/>
        </w:rPr>
        <w:tab/>
      </w:r>
      <w:r w:rsidRPr="00194876">
        <w:rPr>
          <w:sz w:val="20"/>
        </w:rPr>
        <w:t>2 mg, sublingual, TWICE DAILY</w:t>
      </w:r>
      <w:r>
        <w:rPr>
          <w:sz w:val="20"/>
        </w:rPr>
        <w:t xml:space="preserve"> for</w:t>
      </w:r>
      <w:r w:rsidRPr="00194876">
        <w:rPr>
          <w:sz w:val="20"/>
        </w:rPr>
        <w:t xml:space="preserve"> 2 doses</w:t>
      </w:r>
    </w:p>
    <w:p w14:paraId="561BFB6E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6: </w:t>
      </w:r>
      <w:r w:rsidRPr="00194876">
        <w:rPr>
          <w:sz w:val="20"/>
        </w:rPr>
        <w:t xml:space="preserve">buprenorphine </w:t>
      </w:r>
      <w:r>
        <w:rPr>
          <w:sz w:val="20"/>
        </w:rPr>
        <w:t>(SUBUTEX))</w:t>
      </w:r>
      <w:r>
        <w:rPr>
          <w:sz w:val="20"/>
        </w:rPr>
        <w:tab/>
      </w:r>
      <w:r w:rsidRPr="00194876">
        <w:rPr>
          <w:sz w:val="20"/>
        </w:rPr>
        <w:t>3 mg, sublingual, TWICE DAILY</w:t>
      </w:r>
      <w:r>
        <w:rPr>
          <w:sz w:val="20"/>
        </w:rPr>
        <w:t xml:space="preserve"> for 2 doses</w:t>
      </w:r>
    </w:p>
    <w:p w14:paraId="0A897ECF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7: </w:t>
      </w:r>
      <w:r w:rsidRPr="00194876">
        <w:rPr>
          <w:sz w:val="20"/>
        </w:rPr>
        <w:t>bupren</w:t>
      </w:r>
      <w:r>
        <w:rPr>
          <w:sz w:val="20"/>
        </w:rPr>
        <w:t>orphine (SUBUTEX))</w:t>
      </w:r>
      <w:r>
        <w:rPr>
          <w:sz w:val="20"/>
        </w:rPr>
        <w:tab/>
      </w:r>
      <w:r w:rsidRPr="00194876">
        <w:rPr>
          <w:sz w:val="20"/>
        </w:rPr>
        <w:t>4 mg, sublingual, TWICE DAILY</w:t>
      </w:r>
      <w:r>
        <w:rPr>
          <w:sz w:val="20"/>
        </w:rPr>
        <w:t xml:space="preserve"> for 2 doses</w:t>
      </w:r>
    </w:p>
    <w:p w14:paraId="57D2887D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8: </w:t>
      </w:r>
      <w:r w:rsidRPr="00194876">
        <w:rPr>
          <w:sz w:val="20"/>
        </w:rPr>
        <w:t>buprenorphine (</w:t>
      </w:r>
      <w:r>
        <w:rPr>
          <w:sz w:val="20"/>
        </w:rPr>
        <w:t>SUBUTEX))</w:t>
      </w:r>
      <w:r>
        <w:rPr>
          <w:sz w:val="20"/>
        </w:rPr>
        <w:tab/>
      </w:r>
      <w:r w:rsidRPr="00194876">
        <w:rPr>
          <w:sz w:val="20"/>
        </w:rPr>
        <w:t>5 mg, sublingual, TWICE DAILY</w:t>
      </w:r>
      <w:r>
        <w:rPr>
          <w:sz w:val="20"/>
        </w:rPr>
        <w:t xml:space="preserve"> for 2 doses</w:t>
      </w:r>
    </w:p>
    <w:p w14:paraId="42CB1394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9: </w:t>
      </w:r>
      <w:r w:rsidRPr="00194876">
        <w:rPr>
          <w:sz w:val="20"/>
        </w:rPr>
        <w:t>bupren</w:t>
      </w:r>
      <w:r>
        <w:rPr>
          <w:sz w:val="20"/>
        </w:rPr>
        <w:t>orphine (SUBUTEX))</w:t>
      </w:r>
      <w:r>
        <w:rPr>
          <w:sz w:val="20"/>
        </w:rPr>
        <w:tab/>
        <w:t>6 mg, sublingual, TWICE DAILY for 2 doses</w:t>
      </w:r>
    </w:p>
    <w:p w14:paraId="03BAEB63" w14:textId="77777777" w:rsidR="00E1259F" w:rsidRPr="00194876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r>
        <w:rPr>
          <w:sz w:val="20"/>
        </w:rPr>
        <w:t xml:space="preserve">Day 10: </w:t>
      </w:r>
      <w:proofErr w:type="gramStart"/>
      <w:r w:rsidRPr="00194876">
        <w:rPr>
          <w:sz w:val="20"/>
        </w:rPr>
        <w:t>bupren</w:t>
      </w:r>
      <w:r>
        <w:rPr>
          <w:sz w:val="20"/>
        </w:rPr>
        <w:t>orphine(</w:t>
      </w:r>
      <w:proofErr w:type="gramEnd"/>
      <w:r>
        <w:rPr>
          <w:sz w:val="20"/>
        </w:rPr>
        <w:t>SUBUTEX))</w:t>
      </w:r>
      <w:r>
        <w:rPr>
          <w:sz w:val="20"/>
        </w:rPr>
        <w:tab/>
      </w:r>
      <w:r w:rsidRPr="00194876">
        <w:rPr>
          <w:sz w:val="20"/>
        </w:rPr>
        <w:t xml:space="preserve">8 mg, sublingual, TWICE DAILY </w:t>
      </w:r>
      <w:r>
        <w:rPr>
          <w:sz w:val="20"/>
        </w:rPr>
        <w:t>until discontinued</w:t>
      </w:r>
    </w:p>
    <w:p w14:paraId="34E4E78B" w14:textId="77777777" w:rsidR="00E1259F" w:rsidRDefault="00E1259F" w:rsidP="00E1259F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6C45A5">
        <w:rPr>
          <w:sz w:val="20"/>
        </w:rPr>
        <w:t xml:space="preserve">Transition from </w:t>
      </w:r>
      <w:r w:rsidRPr="008E1EA1">
        <w:rPr>
          <w:b/>
          <w:sz w:val="20"/>
        </w:rPr>
        <w:t>SHORT ACTING</w:t>
      </w:r>
      <w:r w:rsidRPr="006C45A5">
        <w:rPr>
          <w:sz w:val="20"/>
        </w:rPr>
        <w:t xml:space="preserve"> full opioid agonist and </w:t>
      </w:r>
      <w:r w:rsidRPr="008E1EA1">
        <w:rPr>
          <w:b/>
          <w:sz w:val="20"/>
        </w:rPr>
        <w:t>CHRONIC PAIN</w:t>
      </w:r>
      <w:r w:rsidRPr="006C45A5">
        <w:rPr>
          <w:sz w:val="20"/>
        </w:rPr>
        <w:t xml:space="preserve"> </w:t>
      </w:r>
      <w:proofErr w:type="gramStart"/>
      <w:r w:rsidRPr="006C45A5">
        <w:rPr>
          <w:sz w:val="20"/>
        </w:rPr>
        <w:t>indication</w:t>
      </w:r>
      <w:proofErr w:type="gramEnd"/>
    </w:p>
    <w:p w14:paraId="4C938A46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1: </w:t>
      </w:r>
      <w:r w:rsidRPr="008E1EA1">
        <w:rPr>
          <w:sz w:val="20"/>
        </w:rPr>
        <w:t>buprenorphine (</w:t>
      </w:r>
      <w:r>
        <w:rPr>
          <w:sz w:val="20"/>
        </w:rPr>
        <w:t>BELBUCA</w:t>
      </w:r>
      <w:r w:rsidRPr="008E1EA1">
        <w:rPr>
          <w:sz w:val="20"/>
        </w:rPr>
        <w:t>)</w:t>
      </w:r>
      <w:r>
        <w:rPr>
          <w:sz w:val="20"/>
        </w:rPr>
        <w:tab/>
        <w:t xml:space="preserve">225 </w:t>
      </w:r>
      <w:proofErr w:type="gramStart"/>
      <w:r>
        <w:rPr>
          <w:sz w:val="20"/>
        </w:rPr>
        <w:t xml:space="preserve">mcg </w:t>
      </w:r>
      <w:r w:rsidRPr="008E1EA1">
        <w:rPr>
          <w:sz w:val="20"/>
        </w:rPr>
        <w:t>,</w:t>
      </w:r>
      <w:proofErr w:type="gramEnd"/>
      <w:r w:rsidRPr="008E1EA1">
        <w:rPr>
          <w:sz w:val="20"/>
        </w:rPr>
        <w:t xml:space="preserve"> </w:t>
      </w:r>
      <w:r>
        <w:rPr>
          <w:sz w:val="20"/>
        </w:rPr>
        <w:t>buccal</w:t>
      </w:r>
      <w:r w:rsidRPr="008E1EA1">
        <w:rPr>
          <w:sz w:val="20"/>
        </w:rPr>
        <w:t xml:space="preserve">, </w:t>
      </w:r>
      <w:r>
        <w:rPr>
          <w:sz w:val="20"/>
        </w:rPr>
        <w:t>once</w:t>
      </w:r>
    </w:p>
    <w:p w14:paraId="532C83E8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2: </w:t>
      </w:r>
      <w:r w:rsidRPr="008E1EA1">
        <w:rPr>
          <w:sz w:val="20"/>
        </w:rPr>
        <w:t>buprenorphine (SU</w:t>
      </w:r>
      <w:r>
        <w:rPr>
          <w:sz w:val="20"/>
        </w:rPr>
        <w:t>BUTEX)</w:t>
      </w:r>
      <w:r>
        <w:rPr>
          <w:sz w:val="20"/>
        </w:rPr>
        <w:tab/>
      </w:r>
      <w:r w:rsidRPr="008E1EA1">
        <w:rPr>
          <w:sz w:val="20"/>
        </w:rPr>
        <w:t>1 mg, su</w:t>
      </w:r>
      <w:r>
        <w:rPr>
          <w:sz w:val="20"/>
        </w:rPr>
        <w:t>blingual, TWICE DAILY for 2 doses</w:t>
      </w:r>
    </w:p>
    <w:p w14:paraId="6DCD4B5F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3: </w:t>
      </w:r>
      <w:r w:rsidRPr="008E1EA1">
        <w:rPr>
          <w:sz w:val="20"/>
        </w:rPr>
        <w:t>buprenorphine (SUB</w:t>
      </w:r>
      <w:r>
        <w:rPr>
          <w:sz w:val="20"/>
        </w:rPr>
        <w:t>UTEX)</w:t>
      </w:r>
      <w:r>
        <w:rPr>
          <w:sz w:val="20"/>
        </w:rPr>
        <w:tab/>
      </w:r>
      <w:r w:rsidRPr="008E1EA1">
        <w:rPr>
          <w:sz w:val="20"/>
        </w:rPr>
        <w:t>1 mg, sublingual, THREE TIMES DAILY</w:t>
      </w:r>
      <w:r>
        <w:rPr>
          <w:sz w:val="20"/>
        </w:rPr>
        <w:t xml:space="preserve"> for 3 doses</w:t>
      </w:r>
    </w:p>
    <w:p w14:paraId="77D17185" w14:textId="77777777" w:rsidR="00E1259F" w:rsidRPr="008E1EA1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4: </w:t>
      </w:r>
      <w:r w:rsidRPr="008E1EA1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</w:r>
      <w:r w:rsidRPr="008E1EA1">
        <w:rPr>
          <w:sz w:val="20"/>
        </w:rPr>
        <w:t>2 mg, sublingu</w:t>
      </w:r>
      <w:r>
        <w:rPr>
          <w:sz w:val="20"/>
        </w:rPr>
        <w:t>al, THREE TIMES DAILY for 3 doses</w:t>
      </w:r>
    </w:p>
    <w:p w14:paraId="38FCFED1" w14:textId="77777777" w:rsidR="00E1259F" w:rsidRDefault="00E1259F" w:rsidP="00E1259F">
      <w:pPr>
        <w:pStyle w:val="Level1"/>
        <w:numPr>
          <w:ilvl w:val="1"/>
          <w:numId w:val="4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Day 5: </w:t>
      </w:r>
      <w:r w:rsidRPr="008E1EA1">
        <w:rPr>
          <w:sz w:val="20"/>
        </w:rPr>
        <w:t>buprenorphine</w:t>
      </w:r>
      <w:r>
        <w:rPr>
          <w:sz w:val="20"/>
        </w:rPr>
        <w:t xml:space="preserve"> (SUBUTEX)</w:t>
      </w:r>
      <w:r>
        <w:rPr>
          <w:sz w:val="20"/>
        </w:rPr>
        <w:tab/>
      </w:r>
      <w:r w:rsidRPr="008E1EA1">
        <w:rPr>
          <w:sz w:val="20"/>
        </w:rPr>
        <w:t>4 mg,</w:t>
      </w:r>
      <w:r>
        <w:rPr>
          <w:sz w:val="20"/>
        </w:rPr>
        <w:t xml:space="preserve"> sublingual, THREE TIMES DAILY until discontinued</w:t>
      </w:r>
    </w:p>
    <w:p w14:paraId="5CC8695F" w14:textId="77777777" w:rsidR="00E1259F" w:rsidRDefault="00E1259F" w:rsidP="00E1259F">
      <w:pPr>
        <w:rPr>
          <w:rFonts w:eastAsia="Times New Roman"/>
          <w:snapToGrid w:val="0"/>
          <w:sz w:val="20"/>
          <w:szCs w:val="20"/>
          <w:lang w:eastAsia="en-US"/>
        </w:rPr>
      </w:pPr>
      <w:r>
        <w:rPr>
          <w:sz w:val="20"/>
        </w:rPr>
        <w:br w:type="page"/>
      </w:r>
    </w:p>
    <w:p w14:paraId="0F7F4C5D" w14:textId="77777777" w:rsidR="006C45A5" w:rsidRDefault="006C45A5" w:rsidP="006B1E2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rPr>
          <w:b/>
          <w:sz w:val="20"/>
        </w:rPr>
      </w:pPr>
    </w:p>
    <w:p w14:paraId="21A14003" w14:textId="77777777" w:rsidR="00E1259F" w:rsidRDefault="00E1259F" w:rsidP="006B1E2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rPr>
          <w:b/>
          <w:sz w:val="20"/>
        </w:rPr>
      </w:pPr>
    </w:p>
    <w:p w14:paraId="42217DB8" w14:textId="77777777" w:rsidR="008E1EA1" w:rsidRDefault="008E1EA1" w:rsidP="006B1E2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rPr>
          <w:b/>
          <w:sz w:val="20"/>
        </w:rPr>
      </w:pPr>
    </w:p>
    <w:p w14:paraId="19E0D263" w14:textId="77777777" w:rsidR="00450C1C" w:rsidRPr="005211CD" w:rsidRDefault="00450C1C" w:rsidP="00450C1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5211CD">
        <w:rPr>
          <w:b/>
          <w:sz w:val="20"/>
        </w:rPr>
        <w:t>SUPPORTIVE CARE MEDICATIONS</w:t>
      </w:r>
    </w:p>
    <w:p w14:paraId="60F3F1EF" w14:textId="77777777" w:rsidR="00450C1C" w:rsidRPr="005211CD" w:rsidRDefault="00450C1C" w:rsidP="00450C1C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5211CD">
        <w:rPr>
          <w:b/>
          <w:sz w:val="20"/>
        </w:rPr>
        <w:t>Supportive Care Medications</w:t>
      </w:r>
    </w:p>
    <w:p w14:paraId="09955317" w14:textId="77777777" w:rsidR="00450C1C" w:rsidRDefault="00450C1C" w:rsidP="00F404A0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proofErr w:type="spellStart"/>
      <w:r w:rsidRPr="00EE51E4">
        <w:rPr>
          <w:sz w:val="20"/>
        </w:rPr>
        <w:t>c</w:t>
      </w:r>
      <w:r>
        <w:rPr>
          <w:sz w:val="20"/>
        </w:rPr>
        <w:t>loNIDine</w:t>
      </w:r>
      <w:proofErr w:type="spellEnd"/>
      <w:r>
        <w:rPr>
          <w:sz w:val="20"/>
        </w:rPr>
        <w:t xml:space="preserve"> HCl (CATAPRES) tablet</w:t>
      </w:r>
      <w:r>
        <w:rPr>
          <w:sz w:val="20"/>
        </w:rPr>
        <w:tab/>
      </w:r>
      <w:r w:rsidRPr="00EE51E4">
        <w:rPr>
          <w:sz w:val="20"/>
        </w:rPr>
        <w:t xml:space="preserve">0.1-0.2 mg, oral, THREE TIMES DAILY AS NEEDED </w:t>
      </w:r>
      <w:r w:rsidR="006B1E2A">
        <w:rPr>
          <w:sz w:val="20"/>
        </w:rPr>
        <w:t>f</w:t>
      </w:r>
      <w:r>
        <w:rPr>
          <w:sz w:val="20"/>
        </w:rPr>
        <w:t xml:space="preserve">or </w:t>
      </w:r>
      <w:r w:rsidR="00454439">
        <w:rPr>
          <w:sz w:val="20"/>
        </w:rPr>
        <w:t>sweating/agitation. Hold for sedation/</w:t>
      </w:r>
      <w:proofErr w:type="gramStart"/>
      <w:r w:rsidRPr="00EE51E4">
        <w:rPr>
          <w:sz w:val="20"/>
        </w:rPr>
        <w:t>dizziness</w:t>
      </w:r>
      <w:proofErr w:type="gramEnd"/>
    </w:p>
    <w:p w14:paraId="40A15719" w14:textId="77777777" w:rsidR="00450C1C" w:rsidRDefault="00450C1C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 xml:space="preserve">Notify provider prior to administration for SBP less than </w:t>
      </w:r>
      <w:r w:rsidR="00454439">
        <w:rPr>
          <w:sz w:val="20"/>
        </w:rPr>
        <w:t xml:space="preserve">90 </w:t>
      </w:r>
      <w:proofErr w:type="gramStart"/>
      <w:r>
        <w:rPr>
          <w:sz w:val="20"/>
        </w:rPr>
        <w:t>mmHg</w:t>
      </w:r>
      <w:proofErr w:type="gramEnd"/>
    </w:p>
    <w:p w14:paraId="08972756" w14:textId="77777777" w:rsidR="00450C1C" w:rsidRDefault="00450C1C" w:rsidP="00F404A0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800"/>
        <w:rPr>
          <w:sz w:val="20"/>
        </w:rPr>
      </w:pPr>
      <w:r>
        <w:rPr>
          <w:sz w:val="20"/>
        </w:rPr>
        <w:t>Notify provider prior to administration for HR less than _______</w:t>
      </w:r>
      <w:proofErr w:type="gramStart"/>
      <w:r>
        <w:rPr>
          <w:sz w:val="20"/>
        </w:rPr>
        <w:t>bpm</w:t>
      </w:r>
      <w:proofErr w:type="gramEnd"/>
    </w:p>
    <w:p w14:paraId="29CCCC22" w14:textId="77777777" w:rsidR="00450C1C" w:rsidRPr="00EE51E4" w:rsidRDefault="00450C1C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 xml:space="preserve">DO NOT abruptly </w:t>
      </w:r>
      <w:proofErr w:type="gramStart"/>
      <w:r>
        <w:rPr>
          <w:sz w:val="20"/>
        </w:rPr>
        <w:t>discontinue</w:t>
      </w:r>
      <w:proofErr w:type="gramEnd"/>
    </w:p>
    <w:p w14:paraId="30C00F8A" w14:textId="77777777" w:rsidR="004616BE" w:rsidRPr="00454439" w:rsidRDefault="004616BE" w:rsidP="004616BE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proofErr w:type="spellStart"/>
      <w:r w:rsidRPr="00454439">
        <w:rPr>
          <w:sz w:val="20"/>
        </w:rPr>
        <w:t>tiZANidine</w:t>
      </w:r>
      <w:proofErr w:type="spellEnd"/>
      <w:r w:rsidRPr="00454439">
        <w:rPr>
          <w:sz w:val="20"/>
        </w:rPr>
        <w:t xml:space="preserve"> (ZANAFLEX) tablet</w:t>
      </w:r>
      <w:r w:rsidRPr="00454439">
        <w:rPr>
          <w:sz w:val="20"/>
        </w:rPr>
        <w:tab/>
      </w:r>
      <w:r w:rsidRPr="00454439">
        <w:rPr>
          <w:sz w:val="20"/>
        </w:rPr>
        <w:tab/>
      </w:r>
      <w:r w:rsidR="005B583B" w:rsidRPr="00454439">
        <w:rPr>
          <w:sz w:val="20"/>
        </w:rPr>
        <w:t xml:space="preserve">2-4 mg, oral, EVERY </w:t>
      </w:r>
      <w:r w:rsidR="00454439" w:rsidRPr="00454439">
        <w:rPr>
          <w:sz w:val="20"/>
        </w:rPr>
        <w:t>6</w:t>
      </w:r>
      <w:r w:rsidR="006B1E2A">
        <w:rPr>
          <w:sz w:val="20"/>
        </w:rPr>
        <w:t xml:space="preserve"> HOURS AS NEEDED f</w:t>
      </w:r>
      <w:r w:rsidR="005B583B" w:rsidRPr="00454439">
        <w:rPr>
          <w:sz w:val="20"/>
        </w:rPr>
        <w:t xml:space="preserve">or </w:t>
      </w:r>
      <w:r w:rsidRPr="00454439">
        <w:rPr>
          <w:sz w:val="20"/>
        </w:rPr>
        <w:t xml:space="preserve">muscle </w:t>
      </w:r>
      <w:proofErr w:type="gramStart"/>
      <w:r w:rsidRPr="00454439">
        <w:rPr>
          <w:sz w:val="20"/>
        </w:rPr>
        <w:t>spasms</w:t>
      </w:r>
      <w:proofErr w:type="gramEnd"/>
    </w:p>
    <w:p w14:paraId="5320FD25" w14:textId="77777777" w:rsidR="005B583B" w:rsidRPr="00454439" w:rsidRDefault="004616BE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 w:rsidRPr="00454439">
        <w:rPr>
          <w:sz w:val="20"/>
        </w:rPr>
        <w:t>Maximum of 3 doses in 24 hours.</w:t>
      </w:r>
      <w:r w:rsidR="00454439" w:rsidRPr="00454439">
        <w:rPr>
          <w:sz w:val="20"/>
        </w:rPr>
        <w:t xml:space="preserve">  DO NOT exceed 36 mg per day. </w:t>
      </w:r>
    </w:p>
    <w:p w14:paraId="339C5061" w14:textId="77777777" w:rsidR="00450C1C" w:rsidRPr="00EE51E4" w:rsidRDefault="00450C1C" w:rsidP="00450C1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proofErr w:type="spellStart"/>
      <w:r>
        <w:rPr>
          <w:sz w:val="20"/>
        </w:rPr>
        <w:t>hydrOXYzine</w:t>
      </w:r>
      <w:proofErr w:type="spellEnd"/>
      <w:r>
        <w:rPr>
          <w:sz w:val="20"/>
        </w:rPr>
        <w:t xml:space="preserve"> (ATARAX) tablet</w:t>
      </w:r>
      <w:r>
        <w:rPr>
          <w:sz w:val="20"/>
        </w:rPr>
        <w:tab/>
      </w:r>
      <w:r w:rsidRPr="00EE51E4">
        <w:rPr>
          <w:sz w:val="20"/>
        </w:rPr>
        <w:tab/>
        <w:t>25-50 mg, oral, EVERY 4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</w:t>
      </w:r>
      <w:proofErr w:type="gramStart"/>
      <w:r w:rsidRPr="00EE51E4">
        <w:rPr>
          <w:sz w:val="20"/>
        </w:rPr>
        <w:t>anxiety</w:t>
      </w:r>
      <w:proofErr w:type="gramEnd"/>
    </w:p>
    <w:p w14:paraId="0EC46E36" w14:textId="77777777" w:rsidR="00450C1C" w:rsidRPr="00EE51E4" w:rsidRDefault="00450C1C" w:rsidP="00450C1C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 w:rsidRPr="00EE51E4">
        <w:rPr>
          <w:sz w:val="20"/>
        </w:rPr>
        <w:t>onda</w:t>
      </w:r>
      <w:r>
        <w:rPr>
          <w:sz w:val="20"/>
        </w:rPr>
        <w:t xml:space="preserve">nsetron </w:t>
      </w:r>
      <w:r w:rsidR="00CE4D81">
        <w:rPr>
          <w:sz w:val="20"/>
        </w:rPr>
        <w:t xml:space="preserve">ODT </w:t>
      </w:r>
      <w:r>
        <w:rPr>
          <w:sz w:val="20"/>
        </w:rPr>
        <w:t>(ZOFRAN</w:t>
      </w:r>
      <w:r w:rsidR="00CE4D81">
        <w:rPr>
          <w:sz w:val="20"/>
        </w:rPr>
        <w:t xml:space="preserve"> ODT</w:t>
      </w:r>
      <w:r>
        <w:rPr>
          <w:sz w:val="20"/>
        </w:rPr>
        <w:t>) tablet</w:t>
      </w:r>
      <w:r>
        <w:rPr>
          <w:sz w:val="20"/>
        </w:rPr>
        <w:tab/>
      </w:r>
      <w:r w:rsidRPr="00EE51E4">
        <w:rPr>
          <w:sz w:val="20"/>
        </w:rPr>
        <w:t>4 mg, oral, EVERY 8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nausea/vomiting</w:t>
      </w:r>
      <w:r w:rsidR="006B1E2A">
        <w:rPr>
          <w:sz w:val="20"/>
        </w:rPr>
        <w:t xml:space="preserve">, first </w:t>
      </w:r>
      <w:proofErr w:type="gramStart"/>
      <w:r w:rsidR="006B1E2A">
        <w:rPr>
          <w:sz w:val="20"/>
        </w:rPr>
        <w:t>line</w:t>
      </w:r>
      <w:proofErr w:type="gramEnd"/>
    </w:p>
    <w:p w14:paraId="20C4C059" w14:textId="77777777" w:rsidR="00450C1C" w:rsidRPr="00F404A0" w:rsidRDefault="00450C1C" w:rsidP="00F404A0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>
        <w:rPr>
          <w:sz w:val="20"/>
        </w:rPr>
        <w:t>hyoscyamine (LEVSIN) tablet</w:t>
      </w:r>
      <w:r>
        <w:rPr>
          <w:sz w:val="20"/>
        </w:rPr>
        <w:tab/>
      </w:r>
      <w:r w:rsidRPr="00EE51E4">
        <w:rPr>
          <w:sz w:val="20"/>
        </w:rPr>
        <w:tab/>
        <w:t>0.125 mg, oral, EVERY 6 HOURS AS NEEDED</w:t>
      </w:r>
      <w:r w:rsidR="006B1E2A">
        <w:rPr>
          <w:sz w:val="20"/>
        </w:rPr>
        <w:t xml:space="preserve"> f</w:t>
      </w:r>
      <w:r>
        <w:rPr>
          <w:sz w:val="20"/>
        </w:rPr>
        <w:t>or</w:t>
      </w:r>
      <w:r w:rsidRPr="00EE51E4">
        <w:rPr>
          <w:sz w:val="20"/>
        </w:rPr>
        <w:t xml:space="preserve"> abdominal cramping</w:t>
      </w:r>
      <w:r w:rsidR="00F404A0">
        <w:rPr>
          <w:sz w:val="20"/>
        </w:rPr>
        <w:t xml:space="preserve">.  </w:t>
      </w:r>
      <w:r w:rsidRPr="00F404A0">
        <w:rPr>
          <w:sz w:val="20"/>
        </w:rPr>
        <w:t>Maximum adult dose of 1.5 mg in 24 hours.</w:t>
      </w:r>
    </w:p>
    <w:p w14:paraId="3713C8AF" w14:textId="77777777" w:rsidR="003521BB" w:rsidRPr="0081211B" w:rsidRDefault="003521BB" w:rsidP="004616BE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rPr>
          <w:sz w:val="20"/>
        </w:rPr>
      </w:pPr>
      <w:r w:rsidRPr="0081211B">
        <w:rPr>
          <w:sz w:val="20"/>
        </w:rPr>
        <w:t>loperamide</w:t>
      </w:r>
      <w:r w:rsidR="004616BE" w:rsidRPr="0081211B">
        <w:rPr>
          <w:sz w:val="20"/>
        </w:rPr>
        <w:t xml:space="preserve"> (IMODIUM) capsule</w:t>
      </w:r>
      <w:r w:rsidR="004616BE" w:rsidRPr="0081211B">
        <w:rPr>
          <w:sz w:val="20"/>
        </w:rPr>
        <w:tab/>
      </w:r>
      <w:r w:rsidR="004616BE" w:rsidRPr="0081211B">
        <w:rPr>
          <w:sz w:val="20"/>
        </w:rPr>
        <w:tab/>
        <w:t xml:space="preserve">2 mg, oral, FOUR TIMES DAILY AS NEEDED for </w:t>
      </w:r>
      <w:proofErr w:type="gramStart"/>
      <w:r w:rsidR="004616BE" w:rsidRPr="0081211B">
        <w:rPr>
          <w:sz w:val="20"/>
        </w:rPr>
        <w:t>diarrhea</w:t>
      </w:r>
      <w:proofErr w:type="gramEnd"/>
    </w:p>
    <w:p w14:paraId="0D06BDD0" w14:textId="77777777" w:rsidR="004616BE" w:rsidRPr="0081211B" w:rsidRDefault="004616BE" w:rsidP="004616BE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720"/>
        <w:rPr>
          <w:sz w:val="20"/>
        </w:rPr>
      </w:pPr>
      <w:r w:rsidRPr="0081211B">
        <w:rPr>
          <w:sz w:val="20"/>
        </w:rPr>
        <w:t>Maximum of 16 mg (8 capsules) per day for adults.</w:t>
      </w:r>
    </w:p>
    <w:p w14:paraId="56AC9F0A" w14:textId="77777777" w:rsidR="006B1E2A" w:rsidRDefault="006B1E2A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sz w:val="20"/>
        </w:rPr>
      </w:pPr>
      <w:r>
        <w:rPr>
          <w:sz w:val="20"/>
        </w:rPr>
        <w:t xml:space="preserve">NSAIDS </w:t>
      </w:r>
      <w:proofErr w:type="gramStart"/>
      <w:r>
        <w:rPr>
          <w:sz w:val="20"/>
        </w:rPr>
        <w:t xml:space="preserve">   </w:t>
      </w:r>
      <w:r w:rsidRPr="006B1E2A">
        <w:rPr>
          <w:i/>
          <w:sz w:val="20"/>
        </w:rPr>
        <w:t>(</w:t>
      </w:r>
      <w:proofErr w:type="gramEnd"/>
      <w:r>
        <w:rPr>
          <w:i/>
          <w:sz w:val="20"/>
        </w:rPr>
        <w:t>Single Response)</w:t>
      </w:r>
    </w:p>
    <w:p w14:paraId="375E319A" w14:textId="77777777" w:rsidR="00450C1C" w:rsidRDefault="00450C1C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40"/>
        <w:ind w:left="1440"/>
        <w:rPr>
          <w:sz w:val="20"/>
        </w:rPr>
      </w:pPr>
      <w:r>
        <w:rPr>
          <w:sz w:val="20"/>
        </w:rPr>
        <w:t>ibuprofen (MOTRIN) tablet</w:t>
      </w:r>
      <w:r>
        <w:rPr>
          <w:sz w:val="20"/>
        </w:rPr>
        <w:tab/>
      </w:r>
      <w:r w:rsidR="003858B0">
        <w:rPr>
          <w:sz w:val="20"/>
        </w:rPr>
        <w:t>400-600 mg, oral, EVERY 6</w:t>
      </w:r>
      <w:r w:rsidRPr="00EE51E4">
        <w:rPr>
          <w:sz w:val="20"/>
        </w:rPr>
        <w:t xml:space="preserve"> HOURS AS NEEDED</w:t>
      </w:r>
      <w:r w:rsidR="006B1E2A">
        <w:rPr>
          <w:sz w:val="20"/>
        </w:rPr>
        <w:t xml:space="preserve"> </w:t>
      </w:r>
      <w:r w:rsidR="006B1E2A">
        <w:rPr>
          <w:sz w:val="20"/>
        </w:rPr>
        <w:br/>
        <w:t>f</w:t>
      </w:r>
      <w:r>
        <w:rPr>
          <w:sz w:val="20"/>
        </w:rPr>
        <w:t>or</w:t>
      </w:r>
      <w:r w:rsidRPr="00EE51E4">
        <w:rPr>
          <w:sz w:val="20"/>
        </w:rPr>
        <w:t xml:space="preserve"> mild pain</w:t>
      </w:r>
      <w:r w:rsidR="006B1E2A">
        <w:rPr>
          <w:sz w:val="20"/>
        </w:rPr>
        <w:t xml:space="preserve">, moderate </w:t>
      </w:r>
      <w:proofErr w:type="gramStart"/>
      <w:r w:rsidR="006B1E2A">
        <w:rPr>
          <w:sz w:val="20"/>
        </w:rPr>
        <w:t>pain</w:t>
      </w:r>
      <w:proofErr w:type="gramEnd"/>
    </w:p>
    <w:p w14:paraId="33A1BB29" w14:textId="77777777" w:rsidR="00450C1C" w:rsidRPr="00EE51E4" w:rsidRDefault="003858B0" w:rsidP="006B1E2A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ind w:left="1440"/>
        <w:rPr>
          <w:sz w:val="20"/>
        </w:rPr>
      </w:pPr>
      <w:r>
        <w:rPr>
          <w:sz w:val="20"/>
        </w:rPr>
        <w:t>Not to</w:t>
      </w:r>
      <w:r w:rsidR="00450C1C">
        <w:rPr>
          <w:sz w:val="20"/>
        </w:rPr>
        <w:t xml:space="preserve"> exceed 3</w:t>
      </w:r>
      <w:r w:rsidR="006B1E2A">
        <w:rPr>
          <w:sz w:val="20"/>
        </w:rPr>
        <w:t>0</w:t>
      </w:r>
      <w:r w:rsidR="00450C1C">
        <w:rPr>
          <w:sz w:val="20"/>
        </w:rPr>
        <w:t>00 mg</w:t>
      </w:r>
      <w:r w:rsidR="006B1E2A">
        <w:rPr>
          <w:sz w:val="20"/>
        </w:rPr>
        <w:t xml:space="preserve"> per 24 hours</w:t>
      </w:r>
    </w:p>
    <w:p w14:paraId="5E95E20B" w14:textId="77777777" w:rsidR="00450C1C" w:rsidRDefault="00450C1C" w:rsidP="006B1E2A">
      <w:pPr>
        <w:pStyle w:val="Level1"/>
        <w:numPr>
          <w:ilvl w:val="0"/>
          <w:numId w:val="33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ind w:left="1440"/>
        <w:rPr>
          <w:sz w:val="20"/>
        </w:rPr>
      </w:pPr>
      <w:r>
        <w:rPr>
          <w:sz w:val="20"/>
        </w:rPr>
        <w:t>ketorolac (TORADOL) injection</w:t>
      </w:r>
      <w:r>
        <w:rPr>
          <w:sz w:val="20"/>
        </w:rPr>
        <w:tab/>
      </w:r>
      <w:r w:rsidRPr="00EE51E4">
        <w:rPr>
          <w:sz w:val="20"/>
        </w:rPr>
        <w:t>15 mg, intravenous, EVE</w:t>
      </w:r>
      <w:r w:rsidR="006B1E2A">
        <w:rPr>
          <w:sz w:val="20"/>
        </w:rPr>
        <w:t>RY 6 HOURS AS NEEDED f</w:t>
      </w:r>
      <w:r w:rsidRPr="00EE51E4">
        <w:rPr>
          <w:sz w:val="20"/>
        </w:rPr>
        <w:t>or 5 Days</w:t>
      </w:r>
      <w:r>
        <w:rPr>
          <w:sz w:val="20"/>
        </w:rPr>
        <w:t xml:space="preserve"> </w:t>
      </w:r>
      <w:r w:rsidR="006B1E2A">
        <w:rPr>
          <w:sz w:val="20"/>
        </w:rPr>
        <w:br/>
        <w:t>f</w:t>
      </w:r>
      <w:r>
        <w:rPr>
          <w:sz w:val="20"/>
        </w:rPr>
        <w:t>or</w:t>
      </w:r>
      <w:r w:rsidR="006B1E2A">
        <w:rPr>
          <w:sz w:val="20"/>
        </w:rPr>
        <w:t xml:space="preserve"> mild pain, moderate </w:t>
      </w:r>
      <w:proofErr w:type="gramStart"/>
      <w:r w:rsidR="006B1E2A">
        <w:rPr>
          <w:sz w:val="20"/>
        </w:rPr>
        <w:t>pain</w:t>
      </w:r>
      <w:proofErr w:type="gramEnd"/>
    </w:p>
    <w:p w14:paraId="370DAB25" w14:textId="77777777" w:rsidR="005B583B" w:rsidRPr="0081211B" w:rsidRDefault="005B583B" w:rsidP="005B583B">
      <w:pPr>
        <w:pStyle w:val="Level1"/>
        <w:numPr>
          <w:ilvl w:val="0"/>
          <w:numId w:val="0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120"/>
        <w:rPr>
          <w:b/>
          <w:sz w:val="20"/>
        </w:rPr>
      </w:pPr>
      <w:r w:rsidRPr="0081211B">
        <w:rPr>
          <w:b/>
          <w:sz w:val="20"/>
        </w:rPr>
        <w:t>Insomnia</w:t>
      </w:r>
    </w:p>
    <w:p w14:paraId="226B7A8B" w14:textId="77777777" w:rsidR="009C29CC" w:rsidRPr="009C29CC" w:rsidRDefault="009C29CC" w:rsidP="009C29CC">
      <w:pPr>
        <w:pStyle w:val="Level1"/>
        <w:numPr>
          <w:ilvl w:val="0"/>
          <w:numId w:val="35"/>
        </w:numPr>
        <w:tabs>
          <w:tab w:val="left" w:pos="-1324"/>
          <w:tab w:val="left" w:pos="-720"/>
          <w:tab w:val="left" w:pos="720"/>
          <w:tab w:val="left" w:pos="1080"/>
          <w:tab w:val="left" w:pos="1440"/>
          <w:tab w:val="left" w:pos="1800"/>
        </w:tabs>
        <w:spacing w:after="240"/>
        <w:rPr>
          <w:sz w:val="20"/>
        </w:rPr>
      </w:pPr>
      <w:proofErr w:type="spellStart"/>
      <w:r w:rsidRPr="006803E4">
        <w:rPr>
          <w:sz w:val="20"/>
        </w:rPr>
        <w:t>traZODone</w:t>
      </w:r>
      <w:proofErr w:type="spellEnd"/>
      <w:r w:rsidRPr="006803E4">
        <w:rPr>
          <w:sz w:val="20"/>
        </w:rPr>
        <w:t xml:space="preserve"> (DESYREL) tablet</w:t>
      </w:r>
      <w:r>
        <w:rPr>
          <w:sz w:val="20"/>
        </w:rPr>
        <w:tab/>
      </w:r>
      <w:r>
        <w:rPr>
          <w:sz w:val="20"/>
        </w:rPr>
        <w:tab/>
        <w:t>50-100</w:t>
      </w:r>
      <w:r w:rsidRPr="0081211B">
        <w:rPr>
          <w:sz w:val="20"/>
        </w:rPr>
        <w:t xml:space="preserve"> mg, Oral, AT BEDTIME AS NEEDED for </w:t>
      </w:r>
      <w:proofErr w:type="gramStart"/>
      <w:r w:rsidRPr="0081211B">
        <w:rPr>
          <w:sz w:val="20"/>
        </w:rPr>
        <w:t>insomnia</w:t>
      </w:r>
      <w:proofErr w:type="gramEnd"/>
    </w:p>
    <w:p w14:paraId="1048E0A5" w14:textId="74554BCD" w:rsidR="005B583B" w:rsidRPr="00100186" w:rsidRDefault="005B583B" w:rsidP="00100186">
      <w:pPr>
        <w:pStyle w:val="Level1"/>
        <w:numPr>
          <w:ilvl w:val="0"/>
          <w:numId w:val="35"/>
        </w:numPr>
        <w:tabs>
          <w:tab w:val="clear" w:pos="0"/>
          <w:tab w:val="left" w:pos="-1324"/>
          <w:tab w:val="num" w:pos="-360"/>
          <w:tab w:val="left" w:pos="720"/>
          <w:tab w:val="left" w:pos="1080"/>
          <w:tab w:val="left" w:pos="1440"/>
          <w:tab w:val="left" w:pos="1800"/>
        </w:tabs>
        <w:spacing w:after="240"/>
        <w:ind w:left="720"/>
        <w:rPr>
          <w:sz w:val="20"/>
        </w:rPr>
      </w:pPr>
    </w:p>
    <w:sectPr w:rsidR="005B583B" w:rsidRPr="00100186" w:rsidSect="00F404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2" w:right="432" w:bottom="720" w:left="1224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DF32" w14:textId="77777777" w:rsidR="004505AE" w:rsidRDefault="004505AE">
      <w:r>
        <w:separator/>
      </w:r>
    </w:p>
  </w:endnote>
  <w:endnote w:type="continuationSeparator" w:id="0">
    <w:p w14:paraId="21210424" w14:textId="77777777" w:rsidR="004505AE" w:rsidRDefault="0045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-Code39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6464ED" w:rsidRPr="00355E7C" w14:paraId="5875EB5B" w14:textId="77777777">
      <w:tc>
        <w:tcPr>
          <w:tcW w:w="10580" w:type="dxa"/>
        </w:tcPr>
        <w:p w14:paraId="215A5B94" w14:textId="77777777" w:rsidR="00C963D4" w:rsidRPr="00C963D4" w:rsidRDefault="00C963D4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="002309F0" w:rsidRPr="007A4EAC">
            <w:rPr>
              <w:rStyle w:val="greyline"/>
              <w:bCs/>
              <w:color w:val="auto"/>
              <w:sz w:val="20"/>
            </w:rPr>
            <w:tab/>
          </w:r>
          <w:r w:rsidR="002309F0"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 w:rsidR="002309F0"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="00D70F1C">
            <w:rPr>
              <w:rStyle w:val="greyline"/>
              <w:bCs/>
              <w:color w:val="auto"/>
              <w:sz w:val="20"/>
            </w:rPr>
            <w:tab/>
          </w:r>
        </w:p>
        <w:p w14:paraId="2277FF74" w14:textId="77777777" w:rsidR="00C963D4" w:rsidRPr="00D70F1C" w:rsidRDefault="00C963D4" w:rsidP="002309F0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708FD1F1" w14:textId="77777777" w:rsidR="006464ED" w:rsidRPr="00C963D4" w:rsidRDefault="00C963D4" w:rsidP="003858B0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 w:rsidR="00835A3C">
            <w:rPr>
              <w:b/>
              <w:sz w:val="20"/>
              <w:szCs w:val="20"/>
            </w:rPr>
            <w:t>7</w:t>
          </w:r>
          <w:r w:rsidR="006C45A5" w:rsidRPr="00C963D4">
            <w:rPr>
              <w:b/>
              <w:sz w:val="20"/>
              <w:szCs w:val="20"/>
            </w:rPr>
            <w:t>/</w:t>
          </w:r>
          <w:r w:rsidR="00835A3C">
            <w:rPr>
              <w:b/>
              <w:sz w:val="20"/>
              <w:szCs w:val="20"/>
            </w:rPr>
            <w:t>19</w:t>
          </w:r>
          <w:r w:rsidR="006C45A5" w:rsidRPr="00C963D4">
            <w:rPr>
              <w:b/>
              <w:sz w:val="20"/>
              <w:szCs w:val="20"/>
            </w:rPr>
            <w:t>/20</w:t>
          </w:r>
          <w:r w:rsidR="006C45A5">
            <w:rPr>
              <w:b/>
              <w:sz w:val="20"/>
              <w:szCs w:val="20"/>
            </w:rPr>
            <w:t>2</w:t>
          </w:r>
          <w:r w:rsidR="003858B0">
            <w:rPr>
              <w:b/>
              <w:sz w:val="20"/>
              <w:szCs w:val="20"/>
            </w:rPr>
            <w:t>3</w:t>
          </w:r>
          <w:r w:rsidR="006C45A5" w:rsidRPr="00C963D4">
            <w:rPr>
              <w:b/>
              <w:sz w:val="20"/>
              <w:szCs w:val="20"/>
            </w:rPr>
            <w:tab/>
          </w:r>
          <w:r w:rsidR="006C45A5" w:rsidRPr="002309F0">
            <w:rPr>
              <w:sz w:val="16"/>
              <w:szCs w:val="16"/>
            </w:rPr>
            <w:t xml:space="preserve">Downtime version of Epic </w:t>
          </w:r>
          <w:r w:rsidR="006C45A5">
            <w:rPr>
              <w:sz w:val="16"/>
              <w:szCs w:val="16"/>
            </w:rPr>
            <w:t>304007605</w:t>
          </w:r>
          <w:r w:rsidR="006C45A5">
            <w:rPr>
              <w:b/>
              <w:sz w:val="20"/>
              <w:szCs w:val="20"/>
            </w:rPr>
            <w:tab/>
            <w:t>PO-7605</w:t>
          </w:r>
        </w:p>
      </w:tc>
    </w:tr>
  </w:tbl>
  <w:p w14:paraId="3ED2F5F9" w14:textId="77777777" w:rsidR="00872FF1" w:rsidRPr="006464ED" w:rsidRDefault="00872FF1" w:rsidP="00222D95">
    <w:pPr>
      <w:tabs>
        <w:tab w:val="right" w:pos="10368"/>
      </w:tabs>
      <w:rPr>
        <w:sz w:val="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0574"/>
    </w:tblGrid>
    <w:tr w:rsidR="00F404A0" w:rsidRPr="00355E7C" w14:paraId="413A9134" w14:textId="77777777" w:rsidTr="00D414CB">
      <w:tc>
        <w:tcPr>
          <w:tcW w:w="10580" w:type="dxa"/>
        </w:tcPr>
        <w:p w14:paraId="76D2718D" w14:textId="77777777" w:rsidR="00F404A0" w:rsidRPr="00C963D4" w:rsidRDefault="00F404A0" w:rsidP="00D414CB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  <w:tab w:val="left" w:pos="8602"/>
              <w:tab w:val="left" w:pos="10285"/>
            </w:tabs>
            <w:spacing w:before="120" w:after="40"/>
            <w:rPr>
              <w:rStyle w:val="greyline"/>
              <w:b/>
              <w:bCs/>
              <w:i/>
              <w:color w:val="auto"/>
              <w:sz w:val="20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Signature: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b/>
              <w:bCs/>
              <w:sz w:val="20"/>
            </w:rPr>
            <w:t>Date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 w:rsidRPr="007A4EAC">
            <w:rPr>
              <w:rStyle w:val="greyline"/>
              <w:bCs/>
              <w:color w:val="auto"/>
              <w:sz w:val="20"/>
            </w:rPr>
            <w:tab/>
          </w:r>
          <w:r w:rsidRPr="002309F0">
            <w:rPr>
              <w:rStyle w:val="greyline"/>
              <w:b/>
              <w:bCs/>
              <w:color w:val="auto"/>
              <w:sz w:val="20"/>
              <w:u w:val="none"/>
            </w:rPr>
            <w:t xml:space="preserve">  </w:t>
          </w:r>
          <w:r w:rsidRPr="002309F0">
            <w:rPr>
              <w:rStyle w:val="greyline"/>
              <w:bCs/>
              <w:color w:val="auto"/>
              <w:sz w:val="20"/>
              <w:u w:val="none"/>
            </w:rPr>
            <w:t xml:space="preserve"> </w:t>
          </w:r>
          <w:r>
            <w:rPr>
              <w:rStyle w:val="greyline"/>
              <w:bCs/>
              <w:color w:val="auto"/>
              <w:sz w:val="20"/>
              <w:u w:val="none"/>
            </w:rPr>
            <w:t xml:space="preserve">  </w:t>
          </w:r>
          <w:r w:rsidRPr="00C963D4">
            <w:rPr>
              <w:b/>
              <w:bCs/>
              <w:sz w:val="20"/>
            </w:rPr>
            <w:t>Time</w:t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:</w:t>
          </w:r>
          <w:r>
            <w:rPr>
              <w:rStyle w:val="greyline"/>
              <w:bCs/>
              <w:color w:val="auto"/>
              <w:sz w:val="20"/>
            </w:rPr>
            <w:tab/>
          </w:r>
        </w:p>
        <w:p w14:paraId="025B2909" w14:textId="77777777" w:rsidR="00F404A0" w:rsidRPr="00D70F1C" w:rsidRDefault="00F404A0" w:rsidP="00D414CB">
          <w:pPr>
            <w:pStyle w:val="Level1"/>
            <w:numPr>
              <w:ilvl w:val="0"/>
              <w:numId w:val="0"/>
            </w:numPr>
            <w:tabs>
              <w:tab w:val="left" w:pos="720"/>
              <w:tab w:val="left" w:pos="1080"/>
              <w:tab w:val="left" w:pos="1440"/>
              <w:tab w:val="left" w:pos="1800"/>
              <w:tab w:val="left" w:pos="6358"/>
              <w:tab w:val="left" w:pos="6545"/>
              <w:tab w:val="left" w:pos="8228"/>
            </w:tabs>
            <w:spacing w:after="40"/>
            <w:rPr>
              <w:b/>
              <w:bCs/>
              <w:sz w:val="20"/>
              <w:u w:val="single"/>
            </w:rPr>
          </w:pP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Print Name:</w:t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</w:rPr>
            <w:tab/>
          </w:r>
          <w:r w:rsidRPr="00C963D4">
            <w:rPr>
              <w:rStyle w:val="greyline"/>
              <w:bCs/>
              <w:color w:val="auto"/>
              <w:sz w:val="20"/>
              <w:u w:val="none"/>
            </w:rPr>
            <w:tab/>
          </w:r>
          <w:r w:rsidRPr="00C963D4">
            <w:rPr>
              <w:rStyle w:val="greyline"/>
              <w:b/>
              <w:bCs/>
              <w:color w:val="auto"/>
              <w:sz w:val="20"/>
              <w:u w:val="none"/>
            </w:rPr>
            <w:t>Pager:</w:t>
          </w:r>
          <w:r w:rsidRPr="00D70F1C">
            <w:rPr>
              <w:rStyle w:val="greyline"/>
              <w:bCs/>
              <w:color w:val="auto"/>
              <w:sz w:val="20"/>
            </w:rPr>
            <w:tab/>
          </w:r>
        </w:p>
        <w:p w14:paraId="7E41E6A7" w14:textId="77777777" w:rsidR="00F404A0" w:rsidRPr="00C963D4" w:rsidRDefault="00F404A0" w:rsidP="003858B0">
          <w:pPr>
            <w:tabs>
              <w:tab w:val="center" w:pos="5610"/>
              <w:tab w:val="left" w:pos="6358"/>
              <w:tab w:val="left" w:pos="6545"/>
              <w:tab w:val="right" w:pos="10368"/>
            </w:tabs>
            <w:rPr>
              <w:b/>
              <w:sz w:val="20"/>
              <w:szCs w:val="20"/>
            </w:rPr>
          </w:pPr>
          <w:r w:rsidRPr="00C963D4">
            <w:rPr>
              <w:b/>
              <w:sz w:val="20"/>
              <w:szCs w:val="20"/>
            </w:rPr>
            <w:t xml:space="preserve">ONLINE  </w:t>
          </w:r>
          <w:r w:rsidR="00835A3C">
            <w:rPr>
              <w:b/>
              <w:sz w:val="20"/>
              <w:szCs w:val="20"/>
            </w:rPr>
            <w:t>7</w:t>
          </w:r>
          <w:r w:rsidRPr="00C963D4">
            <w:rPr>
              <w:b/>
              <w:sz w:val="20"/>
              <w:szCs w:val="20"/>
            </w:rPr>
            <w:t>/</w:t>
          </w:r>
          <w:r w:rsidR="00835A3C">
            <w:rPr>
              <w:b/>
              <w:sz w:val="20"/>
              <w:szCs w:val="20"/>
            </w:rPr>
            <w:t>19</w:t>
          </w:r>
          <w:r w:rsidRPr="00C963D4">
            <w:rPr>
              <w:b/>
              <w:sz w:val="20"/>
              <w:szCs w:val="20"/>
            </w:rPr>
            <w:t>/20</w:t>
          </w:r>
          <w:r w:rsidR="006C45A5">
            <w:rPr>
              <w:b/>
              <w:sz w:val="20"/>
              <w:szCs w:val="20"/>
            </w:rPr>
            <w:t>2</w:t>
          </w:r>
          <w:r w:rsidR="003858B0">
            <w:rPr>
              <w:b/>
              <w:sz w:val="20"/>
              <w:szCs w:val="20"/>
            </w:rPr>
            <w:t>3</w:t>
          </w:r>
          <w:r w:rsidRPr="00C963D4">
            <w:rPr>
              <w:b/>
              <w:sz w:val="20"/>
              <w:szCs w:val="20"/>
            </w:rPr>
            <w:tab/>
          </w:r>
          <w:r w:rsidRPr="002309F0">
            <w:rPr>
              <w:sz w:val="16"/>
              <w:szCs w:val="16"/>
            </w:rPr>
            <w:t xml:space="preserve">Downtime version of Epic </w:t>
          </w:r>
          <w:r w:rsidR="006C45A5">
            <w:rPr>
              <w:sz w:val="16"/>
              <w:szCs w:val="16"/>
            </w:rPr>
            <w:t>304007605</w:t>
          </w:r>
          <w:r>
            <w:rPr>
              <w:b/>
              <w:sz w:val="20"/>
              <w:szCs w:val="20"/>
            </w:rPr>
            <w:tab/>
            <w:t>PO-7</w:t>
          </w:r>
          <w:r w:rsidR="006C45A5">
            <w:rPr>
              <w:b/>
              <w:sz w:val="20"/>
              <w:szCs w:val="20"/>
            </w:rPr>
            <w:t>605</w:t>
          </w:r>
        </w:p>
      </w:tc>
    </w:tr>
  </w:tbl>
  <w:p w14:paraId="7EE13E18" w14:textId="77777777" w:rsidR="00F404A0" w:rsidRPr="006464ED" w:rsidRDefault="00F404A0" w:rsidP="00F404A0">
    <w:pPr>
      <w:tabs>
        <w:tab w:val="right" w:pos="10368"/>
      </w:tabs>
      <w:rPr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CB9E" w14:textId="77777777" w:rsidR="004505AE" w:rsidRDefault="004505AE">
      <w:r>
        <w:separator/>
      </w:r>
    </w:p>
  </w:footnote>
  <w:footnote w:type="continuationSeparator" w:id="0">
    <w:p w14:paraId="0BA6E783" w14:textId="77777777" w:rsidR="004505AE" w:rsidRDefault="0045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872FF1" w14:paraId="3BDFD94B" w14:textId="77777777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0086855B" w14:textId="77777777" w:rsidR="00872FF1" w:rsidRDefault="00B917CE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6432" behindDoc="0" locked="0" layoutInCell="1" allowOverlap="1" wp14:anchorId="1974D721" wp14:editId="326DDAB1">
                <wp:simplePos x="0" y="0"/>
                <wp:positionH relativeFrom="column">
                  <wp:posOffset>64135</wp:posOffset>
                </wp:positionH>
                <wp:positionV relativeFrom="paragraph">
                  <wp:posOffset>25400</wp:posOffset>
                </wp:positionV>
                <wp:extent cx="383540" cy="657860"/>
                <wp:effectExtent l="0" t="0" r="0" b="8890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43B69EEB" w14:textId="77777777" w:rsidR="00872FF1" w:rsidRDefault="00872FF1" w:rsidP="00872FF1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4FFB7350" w14:textId="77777777" w:rsidR="00872FF1" w:rsidRDefault="00872FF1" w:rsidP="00872FF1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7C83B67A" w14:textId="77777777" w:rsidR="00872FF1" w:rsidRDefault="00872FF1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63FC4E2B" w14:textId="77777777" w:rsidR="00872FF1" w:rsidRDefault="00872FF1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614FBE88" w14:textId="77777777" w:rsidR="00F404A0" w:rsidRDefault="00F404A0" w:rsidP="003C4CA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4B4D4B5C" w14:textId="77777777" w:rsidR="00D0514C" w:rsidRPr="004516BB" w:rsidRDefault="004516BB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  <w:r w:rsidRPr="004516BB">
            <w:rPr>
              <w:b/>
              <w:sz w:val="20"/>
            </w:rPr>
            <w:t xml:space="preserve">GEN: BUPRENORPHINE-NALOXONE: </w:t>
          </w:r>
          <w:r w:rsidR="006C45A5">
            <w:rPr>
              <w:b/>
              <w:sz w:val="20"/>
            </w:rPr>
            <w:t>MICRO-INDUCTION</w:t>
          </w:r>
        </w:p>
        <w:p w14:paraId="6F50EE19" w14:textId="77777777" w:rsidR="002C2102" w:rsidRPr="00F404A0" w:rsidRDefault="002C2102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0ECB2195" w14:textId="77777777" w:rsidR="00F404A0" w:rsidRPr="00F404A0" w:rsidRDefault="00F404A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21D40535" w14:textId="77777777" w:rsidR="00F404A0" w:rsidRPr="00F404A0" w:rsidRDefault="00F404A0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Cs/>
              <w:iCs/>
              <w:sz w:val="16"/>
              <w:szCs w:val="16"/>
            </w:rPr>
          </w:pPr>
        </w:p>
        <w:p w14:paraId="5DD87EF2" w14:textId="77777777" w:rsidR="00A67B3A" w:rsidRDefault="00A67B3A" w:rsidP="00872FF1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="00C0182A"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="00C0182A" w:rsidRPr="00A67B3A">
            <w:rPr>
              <w:rFonts w:cs="Arial"/>
              <w:sz w:val="18"/>
            </w:rPr>
            <w:fldChar w:fldCharType="separate"/>
          </w:r>
          <w:r w:rsidR="003858B0">
            <w:rPr>
              <w:rFonts w:cs="Arial"/>
              <w:noProof/>
              <w:sz w:val="18"/>
            </w:rPr>
            <w:t>3</w:t>
          </w:r>
          <w:r w:rsidR="00C0182A"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="00C0182A"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="00C0182A" w:rsidRPr="00A67B3A">
            <w:rPr>
              <w:rFonts w:cs="Arial"/>
              <w:sz w:val="18"/>
            </w:rPr>
            <w:fldChar w:fldCharType="separate"/>
          </w:r>
          <w:r w:rsidR="003858B0">
            <w:rPr>
              <w:rFonts w:cs="Arial"/>
              <w:noProof/>
              <w:sz w:val="18"/>
            </w:rPr>
            <w:t>3</w:t>
          </w:r>
          <w:r w:rsidR="00C0182A"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558AE8B3" w14:textId="77777777" w:rsidR="00872FF1" w:rsidRPr="00EA465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4D0DEC40" w14:textId="77777777" w:rsidR="00872FF1" w:rsidRPr="00EA465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2A2D2932" w14:textId="77777777" w:rsidR="00872FF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219223C1" w14:textId="77777777" w:rsidR="00872FF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7E726C9D" w14:textId="77777777" w:rsidR="00872FF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06BDCA82" w14:textId="77777777" w:rsidR="00872FF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3A0EA04A" w14:textId="77777777" w:rsidR="00872FF1" w:rsidRPr="00C963D4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5E280029" w14:textId="77777777" w:rsidR="00872FF1" w:rsidRPr="00C963D4" w:rsidRDefault="00872FF1" w:rsidP="00820EC9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3F9B1776" w14:textId="77777777" w:rsidR="00872FF1" w:rsidRDefault="00872FF1" w:rsidP="00820EC9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AA5555" w14:paraId="308A7830" w14:textId="77777777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159FDA68" w14:textId="77777777" w:rsidR="00AA5555" w:rsidRPr="00AA5555" w:rsidRDefault="00AA5555" w:rsidP="00AA5555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4B3189F3" w14:textId="77777777" w:rsidR="00872FF1" w:rsidRPr="00872FF1" w:rsidRDefault="00872FF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6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900"/>
      <w:gridCol w:w="4140"/>
      <w:gridCol w:w="5220"/>
    </w:tblGrid>
    <w:tr w:rsidR="00F404A0" w14:paraId="3C36DAD7" w14:textId="77777777" w:rsidTr="00D414CB">
      <w:trPr>
        <w:cantSplit/>
      </w:trPr>
      <w:tc>
        <w:tcPr>
          <w:tcW w:w="900" w:type="dxa"/>
          <w:tcBorders>
            <w:bottom w:val="single" w:sz="8" w:space="0" w:color="000000"/>
          </w:tcBorders>
        </w:tcPr>
        <w:p w14:paraId="4C0DF469" w14:textId="77777777" w:rsidR="00F404A0" w:rsidRDefault="00B917CE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b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4384" behindDoc="0" locked="0" layoutInCell="1" allowOverlap="1" wp14:anchorId="3B6B79A4" wp14:editId="25264B0B">
                <wp:simplePos x="0" y="0"/>
                <wp:positionH relativeFrom="column">
                  <wp:posOffset>71755</wp:posOffset>
                </wp:positionH>
                <wp:positionV relativeFrom="paragraph">
                  <wp:posOffset>25400</wp:posOffset>
                </wp:positionV>
                <wp:extent cx="383540" cy="657860"/>
                <wp:effectExtent l="0" t="0" r="0" b="889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0" w:type="dxa"/>
          <w:tcBorders>
            <w:bottom w:val="single" w:sz="8" w:space="0" w:color="000000"/>
            <w:right w:val="single" w:sz="8" w:space="0" w:color="000000"/>
          </w:tcBorders>
        </w:tcPr>
        <w:p w14:paraId="4E663DA8" w14:textId="77777777" w:rsidR="00F404A0" w:rsidRDefault="00F404A0" w:rsidP="00D414CB">
          <w:pPr>
            <w:pStyle w:val="Heading3"/>
            <w:spacing w:line="200" w:lineRule="exact"/>
            <w:rPr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sz w:val="18"/>
                </w:rPr>
                <w:t>Oregon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sz w:val="18"/>
                </w:rPr>
                <w:t>Health &amp; Science</w:t>
              </w:r>
            </w:smartTag>
            <w:r>
              <w:rPr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sz w:val="18"/>
                </w:rPr>
                <w:t>University</w:t>
              </w:r>
            </w:smartTag>
          </w:smartTag>
        </w:p>
        <w:p w14:paraId="435823E2" w14:textId="77777777" w:rsidR="00F404A0" w:rsidRDefault="00F404A0" w:rsidP="00D414CB">
          <w:pPr>
            <w:pStyle w:val="Heading3"/>
            <w:spacing w:line="200" w:lineRule="exact"/>
            <w:rPr>
              <w:sz w:val="18"/>
            </w:rPr>
          </w:pPr>
          <w:r>
            <w:rPr>
              <w:sz w:val="18"/>
            </w:rPr>
            <w:t xml:space="preserve">Hospitals and Clinics </w:t>
          </w:r>
          <w:r>
            <w:rPr>
              <w:bCs/>
              <w:sz w:val="18"/>
            </w:rPr>
            <w:t>Provider’s</w:t>
          </w:r>
          <w:r>
            <w:rPr>
              <w:b w:val="0"/>
              <w:sz w:val="18"/>
            </w:rPr>
            <w:t xml:space="preserve"> </w:t>
          </w:r>
          <w:r>
            <w:rPr>
              <w:sz w:val="18"/>
            </w:rPr>
            <w:t>Orders</w:t>
          </w:r>
        </w:p>
        <w:p w14:paraId="27656461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77C89774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65674283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456F81B8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61D0396C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z w:val="16"/>
            </w:rPr>
          </w:pPr>
        </w:p>
        <w:p w14:paraId="0C37CC50" w14:textId="16CD0A0A" w:rsidR="00F404A0" w:rsidRPr="004516BB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  <w:r>
            <w:rPr>
              <w:b/>
              <w:bCs/>
              <w:iCs/>
              <w:sz w:val="20"/>
              <w:szCs w:val="20"/>
            </w:rPr>
            <w:br/>
          </w:r>
          <w:r w:rsidRPr="004516BB">
            <w:rPr>
              <w:b/>
              <w:sz w:val="20"/>
            </w:rPr>
            <w:t xml:space="preserve">GEN: BUPRENORPHINE: </w:t>
          </w:r>
          <w:r w:rsidR="00E1259F">
            <w:rPr>
              <w:b/>
              <w:sz w:val="20"/>
            </w:rPr>
            <w:t>LOW DOSE</w:t>
          </w:r>
          <w:r w:rsidR="006C45A5">
            <w:rPr>
              <w:b/>
              <w:sz w:val="20"/>
            </w:rPr>
            <w:t>INDUCTION</w:t>
          </w:r>
        </w:p>
        <w:p w14:paraId="53A5D800" w14:textId="77777777" w:rsidR="00F404A0" w:rsidRPr="00D0514C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b/>
              <w:bCs/>
              <w:iCs/>
              <w:sz w:val="20"/>
              <w:szCs w:val="20"/>
            </w:rPr>
          </w:pPr>
        </w:p>
        <w:p w14:paraId="1C5C6805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sz w:val="18"/>
            </w:rPr>
          </w:pPr>
          <w:r w:rsidRPr="00A67B3A">
            <w:rPr>
              <w:rFonts w:cs="Arial"/>
              <w:sz w:val="18"/>
            </w:rPr>
            <w:t xml:space="preserve">Page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PAGE </w:instrText>
          </w:r>
          <w:r w:rsidRPr="00A67B3A">
            <w:rPr>
              <w:rFonts w:cs="Arial"/>
              <w:sz w:val="18"/>
            </w:rPr>
            <w:fldChar w:fldCharType="separate"/>
          </w:r>
          <w:r w:rsidR="003858B0">
            <w:rPr>
              <w:rFonts w:cs="Arial"/>
              <w:noProof/>
              <w:sz w:val="18"/>
            </w:rPr>
            <w:t>1</w:t>
          </w:r>
          <w:r w:rsidRPr="00A67B3A">
            <w:rPr>
              <w:rFonts w:cs="Arial"/>
              <w:sz w:val="18"/>
            </w:rPr>
            <w:fldChar w:fldCharType="end"/>
          </w:r>
          <w:r w:rsidRPr="00A67B3A">
            <w:rPr>
              <w:rFonts w:cs="Arial"/>
              <w:sz w:val="18"/>
            </w:rPr>
            <w:t xml:space="preserve"> of </w:t>
          </w:r>
          <w:r w:rsidRPr="00A67B3A">
            <w:rPr>
              <w:rFonts w:cs="Arial"/>
              <w:sz w:val="18"/>
            </w:rPr>
            <w:fldChar w:fldCharType="begin"/>
          </w:r>
          <w:r w:rsidRPr="00A67B3A">
            <w:rPr>
              <w:rFonts w:cs="Arial"/>
              <w:sz w:val="18"/>
            </w:rPr>
            <w:instrText xml:space="preserve"> NUMPAGES </w:instrText>
          </w:r>
          <w:r w:rsidRPr="00A67B3A">
            <w:rPr>
              <w:rFonts w:cs="Arial"/>
              <w:sz w:val="18"/>
            </w:rPr>
            <w:fldChar w:fldCharType="separate"/>
          </w:r>
          <w:r w:rsidR="003858B0">
            <w:rPr>
              <w:rFonts w:cs="Arial"/>
              <w:noProof/>
              <w:sz w:val="18"/>
            </w:rPr>
            <w:t>3</w:t>
          </w:r>
          <w:r w:rsidRPr="00A67B3A">
            <w:rPr>
              <w:rFonts w:cs="Arial"/>
              <w:sz w:val="18"/>
            </w:rPr>
            <w:fldChar w:fldCharType="end"/>
          </w:r>
        </w:p>
      </w:tc>
      <w:tc>
        <w:tcPr>
          <w:tcW w:w="522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200F5080" w14:textId="77777777" w:rsidR="00F404A0" w:rsidRPr="00EA4651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068FF953" w14:textId="77777777" w:rsidR="00F404A0" w:rsidRPr="00EA4651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  <w:sz w:val="20"/>
              <w:szCs w:val="20"/>
            </w:rPr>
          </w:pPr>
        </w:p>
        <w:p w14:paraId="5C5C88D1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 xml:space="preserve">account no.   </w:t>
          </w:r>
        </w:p>
        <w:p w14:paraId="64F9A572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med. rec. no.</w:t>
          </w:r>
        </w:p>
        <w:p w14:paraId="584CF95A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smallCaps/>
              <w:color w:val="999999"/>
            </w:rPr>
          </w:pPr>
          <w:r>
            <w:rPr>
              <w:rFonts w:cs="Arial"/>
              <w:smallCaps/>
              <w:color w:val="999999"/>
            </w:rPr>
            <w:t>name</w:t>
          </w:r>
        </w:p>
        <w:p w14:paraId="1C06E3F7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</w:rPr>
          </w:pPr>
          <w:r>
            <w:rPr>
              <w:rFonts w:cs="Arial"/>
              <w:smallCaps/>
              <w:color w:val="999999"/>
            </w:rPr>
            <w:t>birthdate</w:t>
          </w:r>
        </w:p>
        <w:p w14:paraId="4F642E48" w14:textId="77777777" w:rsidR="00F404A0" w:rsidRPr="00C963D4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cs="Arial"/>
              <w:color w:val="000000"/>
              <w:sz w:val="24"/>
              <w:szCs w:val="24"/>
            </w:rPr>
          </w:pPr>
        </w:p>
        <w:p w14:paraId="515058CC" w14:textId="77777777" w:rsidR="00F404A0" w:rsidRPr="00C963D4" w:rsidRDefault="00F404A0" w:rsidP="00D414CB">
          <w:pPr>
            <w:pStyle w:val="Header"/>
            <w:tabs>
              <w:tab w:val="clear" w:pos="4320"/>
              <w:tab w:val="clear" w:pos="8640"/>
            </w:tabs>
            <w:rPr>
              <w:sz w:val="24"/>
              <w:szCs w:val="24"/>
            </w:rPr>
          </w:pPr>
        </w:p>
        <w:p w14:paraId="126B5F62" w14:textId="77777777" w:rsidR="00F404A0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i/>
              <w:iCs/>
              <w:color w:val="000000"/>
              <w:sz w:val="16"/>
            </w:rPr>
          </w:pPr>
          <w:r>
            <w:rPr>
              <w:i/>
              <w:iCs/>
              <w:sz w:val="16"/>
            </w:rPr>
            <w:t>Patient Identification</w:t>
          </w:r>
        </w:p>
      </w:tc>
    </w:tr>
    <w:tr w:rsidR="00F404A0" w14:paraId="1475EAFB" w14:textId="77777777" w:rsidTr="00D414CB">
      <w:trPr>
        <w:cantSplit/>
      </w:trPr>
      <w:tc>
        <w:tcPr>
          <w:tcW w:w="10260" w:type="dxa"/>
          <w:gridSpan w:val="3"/>
          <w:tcBorders>
            <w:top w:val="single" w:sz="8" w:space="0" w:color="000000"/>
            <w:bottom w:val="single" w:sz="8" w:space="0" w:color="000000"/>
          </w:tcBorders>
        </w:tcPr>
        <w:p w14:paraId="1F763257" w14:textId="77777777" w:rsidR="00F404A0" w:rsidRPr="00AA5555" w:rsidRDefault="00F404A0" w:rsidP="00D414CB">
          <w:pPr>
            <w:tabs>
              <w:tab w:val="left" w:pos="-1324"/>
              <w:tab w:val="left" w:pos="-720"/>
              <w:tab w:val="left" w:pos="0"/>
              <w:tab w:val="left" w:pos="396"/>
              <w:tab w:val="left" w:pos="756"/>
              <w:tab w:val="left" w:pos="1440"/>
              <w:tab w:val="left" w:pos="216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</w:pP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all orders must be marked in ink with a checkmark ( </w:t>
          </w:r>
          <w:r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sym w:font="Wingdings" w:char="F0FC"/>
          </w:r>
          <w:r w:rsidRPr="00AA5555">
            <w:rPr>
              <w:rFonts w:cs="Arial"/>
              <w:b/>
              <w:smallCaps/>
              <w:noProof/>
              <w:sz w:val="20"/>
              <w:szCs w:val="20"/>
              <w:lang w:eastAsia="en-US"/>
            </w:rPr>
            <w:t xml:space="preserve"> ) to be active.  </w:t>
          </w:r>
        </w:p>
      </w:tc>
    </w:tr>
  </w:tbl>
  <w:p w14:paraId="0AC45B94" w14:textId="77777777" w:rsidR="00F404A0" w:rsidRPr="00872FF1" w:rsidRDefault="00F404A0" w:rsidP="00F404A0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96"/>
        </w:tabs>
        <w:ind w:left="396" w:hanging="396"/>
      </w:pPr>
      <w:rPr>
        <w:rFonts w:ascii="Arial" w:hAnsi="Arial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F7C1B"/>
    <w:multiLevelType w:val="hybridMultilevel"/>
    <w:tmpl w:val="B0D2FC9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7F1"/>
    <w:multiLevelType w:val="hybridMultilevel"/>
    <w:tmpl w:val="5324EBF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70BD"/>
    <w:multiLevelType w:val="hybridMultilevel"/>
    <w:tmpl w:val="5B240E1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4A23"/>
    <w:multiLevelType w:val="hybridMultilevel"/>
    <w:tmpl w:val="CBA03ED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619AE"/>
    <w:multiLevelType w:val="hybridMultilevel"/>
    <w:tmpl w:val="D8A0254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811CD"/>
    <w:multiLevelType w:val="hybridMultilevel"/>
    <w:tmpl w:val="57001AB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B2A34"/>
    <w:multiLevelType w:val="hybridMultilevel"/>
    <w:tmpl w:val="98767F2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872A3"/>
    <w:multiLevelType w:val="hybridMultilevel"/>
    <w:tmpl w:val="DA3830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0F0E"/>
    <w:multiLevelType w:val="hybridMultilevel"/>
    <w:tmpl w:val="76BEDB2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816F1"/>
    <w:multiLevelType w:val="hybridMultilevel"/>
    <w:tmpl w:val="C72800DA"/>
    <w:lvl w:ilvl="0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33AD6"/>
    <w:multiLevelType w:val="hybridMultilevel"/>
    <w:tmpl w:val="E9804F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170D9"/>
    <w:multiLevelType w:val="hybridMultilevel"/>
    <w:tmpl w:val="6C323B4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B6CE6"/>
    <w:multiLevelType w:val="hybridMultilevel"/>
    <w:tmpl w:val="134CB5FA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0B55"/>
    <w:multiLevelType w:val="hybridMultilevel"/>
    <w:tmpl w:val="DA188ECC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423FC"/>
    <w:multiLevelType w:val="hybridMultilevel"/>
    <w:tmpl w:val="693E0FD0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520AB4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B37FA"/>
    <w:multiLevelType w:val="hybridMultilevel"/>
    <w:tmpl w:val="7E74AAB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311B"/>
    <w:multiLevelType w:val="hybridMultilevel"/>
    <w:tmpl w:val="3F56172C"/>
    <w:lvl w:ilvl="0" w:tplc="9918C15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20F0"/>
    <w:multiLevelType w:val="hybridMultilevel"/>
    <w:tmpl w:val="8AD8F716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B1987"/>
    <w:multiLevelType w:val="hybridMultilevel"/>
    <w:tmpl w:val="30627AC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A2506"/>
    <w:multiLevelType w:val="hybridMultilevel"/>
    <w:tmpl w:val="23F034E6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F520AB4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B0665"/>
    <w:multiLevelType w:val="hybridMultilevel"/>
    <w:tmpl w:val="DD4C306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F5667"/>
    <w:multiLevelType w:val="hybridMultilevel"/>
    <w:tmpl w:val="04242A0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84DCC"/>
    <w:multiLevelType w:val="hybridMultilevel"/>
    <w:tmpl w:val="BE6479B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C1751"/>
    <w:multiLevelType w:val="multilevel"/>
    <w:tmpl w:val="AC409D78"/>
    <w:styleLink w:val="StyleBulleted10pt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18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45F0556"/>
    <w:multiLevelType w:val="hybridMultilevel"/>
    <w:tmpl w:val="AF7A6CA0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54649"/>
    <w:multiLevelType w:val="hybridMultilevel"/>
    <w:tmpl w:val="3A30D0F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C35CD"/>
    <w:multiLevelType w:val="hybridMultilevel"/>
    <w:tmpl w:val="26A4C3D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B3718"/>
    <w:multiLevelType w:val="hybridMultilevel"/>
    <w:tmpl w:val="8BCC9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87665C"/>
    <w:multiLevelType w:val="hybridMultilevel"/>
    <w:tmpl w:val="5D66AFE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93FB3"/>
    <w:multiLevelType w:val="hybridMultilevel"/>
    <w:tmpl w:val="DD0E12E2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D09C0"/>
    <w:multiLevelType w:val="hybridMultilevel"/>
    <w:tmpl w:val="7BB41E8E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7A64E20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51085"/>
    <w:multiLevelType w:val="hybridMultilevel"/>
    <w:tmpl w:val="FE3AA7F2"/>
    <w:lvl w:ilvl="0" w:tplc="6DD883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63C04"/>
    <w:multiLevelType w:val="hybridMultilevel"/>
    <w:tmpl w:val="472818C8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935501"/>
    <w:multiLevelType w:val="hybridMultilevel"/>
    <w:tmpl w:val="9260F954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209C7"/>
    <w:multiLevelType w:val="multilevel"/>
    <w:tmpl w:val="817CDB90"/>
    <w:lvl w:ilvl="0">
      <w:start w:val="1"/>
      <w:numFmt w:val="bullet"/>
      <w:lvlText w:val="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b/>
        <w:sz w:val="22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98360F"/>
    <w:multiLevelType w:val="hybridMultilevel"/>
    <w:tmpl w:val="302460CC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07F70"/>
    <w:multiLevelType w:val="hybridMultilevel"/>
    <w:tmpl w:val="90103B3A"/>
    <w:lvl w:ilvl="0" w:tplc="BF243ABA">
      <w:start w:val="1"/>
      <w:numFmt w:val="bullet"/>
      <w:lvlText w:val="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78320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894509907">
    <w:abstractNumId w:val="24"/>
  </w:num>
  <w:num w:numId="3" w16cid:durableId="1113548491">
    <w:abstractNumId w:val="16"/>
  </w:num>
  <w:num w:numId="4" w16cid:durableId="1170949486">
    <w:abstractNumId w:val="31"/>
  </w:num>
  <w:num w:numId="5" w16cid:durableId="173419889">
    <w:abstractNumId w:val="29"/>
  </w:num>
  <w:num w:numId="6" w16cid:durableId="261426360">
    <w:abstractNumId w:val="4"/>
  </w:num>
  <w:num w:numId="7" w16cid:durableId="1555773333">
    <w:abstractNumId w:val="6"/>
  </w:num>
  <w:num w:numId="8" w16cid:durableId="937450657">
    <w:abstractNumId w:val="25"/>
  </w:num>
  <w:num w:numId="9" w16cid:durableId="1774399149">
    <w:abstractNumId w:val="36"/>
  </w:num>
  <w:num w:numId="10" w16cid:durableId="1457800241">
    <w:abstractNumId w:val="33"/>
  </w:num>
  <w:num w:numId="11" w16cid:durableId="1159035342">
    <w:abstractNumId w:val="3"/>
  </w:num>
  <w:num w:numId="12" w16cid:durableId="556664833">
    <w:abstractNumId w:val="9"/>
  </w:num>
  <w:num w:numId="13" w16cid:durableId="1206218290">
    <w:abstractNumId w:val="1"/>
  </w:num>
  <w:num w:numId="14" w16cid:durableId="2113164713">
    <w:abstractNumId w:val="5"/>
  </w:num>
  <w:num w:numId="15" w16cid:durableId="2110352047">
    <w:abstractNumId w:val="11"/>
  </w:num>
  <w:num w:numId="16" w16cid:durableId="204103289">
    <w:abstractNumId w:val="22"/>
  </w:num>
  <w:num w:numId="17" w16cid:durableId="88623364">
    <w:abstractNumId w:val="34"/>
  </w:num>
  <w:num w:numId="18" w16cid:durableId="401762152">
    <w:abstractNumId w:val="19"/>
  </w:num>
  <w:num w:numId="19" w16cid:durableId="180945337">
    <w:abstractNumId w:val="2"/>
  </w:num>
  <w:num w:numId="20" w16cid:durableId="869491210">
    <w:abstractNumId w:val="37"/>
  </w:num>
  <w:num w:numId="21" w16cid:durableId="2091541490">
    <w:abstractNumId w:val="12"/>
  </w:num>
  <w:num w:numId="22" w16cid:durableId="345838021">
    <w:abstractNumId w:val="18"/>
  </w:num>
  <w:num w:numId="23" w16cid:durableId="801966545">
    <w:abstractNumId w:val="26"/>
  </w:num>
  <w:num w:numId="24" w16cid:durableId="1827628292">
    <w:abstractNumId w:val="30"/>
  </w:num>
  <w:num w:numId="25" w16cid:durableId="38750723">
    <w:abstractNumId w:val="27"/>
  </w:num>
  <w:num w:numId="26" w16cid:durableId="936333460">
    <w:abstractNumId w:val="8"/>
  </w:num>
  <w:num w:numId="27" w16cid:durableId="2109691838">
    <w:abstractNumId w:val="7"/>
  </w:num>
  <w:num w:numId="28" w16cid:durableId="1162627243">
    <w:abstractNumId w:val="23"/>
  </w:num>
  <w:num w:numId="29" w16cid:durableId="662468482">
    <w:abstractNumId w:val="10"/>
  </w:num>
  <w:num w:numId="30" w16cid:durableId="651761951">
    <w:abstractNumId w:val="21"/>
  </w:num>
  <w:num w:numId="31" w16cid:durableId="1977946436">
    <w:abstractNumId w:val="28"/>
  </w:num>
  <w:num w:numId="32" w16cid:durableId="1991858175">
    <w:abstractNumId w:val="13"/>
  </w:num>
  <w:num w:numId="33" w16cid:durableId="188298999">
    <w:abstractNumId w:val="32"/>
  </w:num>
  <w:num w:numId="34" w16cid:durableId="185337099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5" w16cid:durableId="1536770686">
    <w:abstractNumId w:val="17"/>
  </w:num>
  <w:num w:numId="36" w16cid:durableId="124560696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7" w16cid:durableId="363553874">
    <w:abstractNumId w:val="14"/>
  </w:num>
  <w:num w:numId="38" w16cid:durableId="1837184448">
    <w:abstractNumId w:val="15"/>
  </w:num>
  <w:num w:numId="39" w16cid:durableId="87465715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0" w16cid:durableId="44573159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1" w16cid:durableId="413859934">
    <w:abstractNumId w:val="35"/>
  </w:num>
  <w:num w:numId="42" w16cid:durableId="150334854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3" w16cid:durableId="1225994305">
    <w:abstractNumId w:val="20"/>
  </w:num>
  <w:num w:numId="44" w16cid:durableId="136321522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5" w16cid:durableId="110110025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6" w16cid:durableId="158645787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AE"/>
    <w:rsid w:val="00014C95"/>
    <w:rsid w:val="00026941"/>
    <w:rsid w:val="00026FDF"/>
    <w:rsid w:val="000412CA"/>
    <w:rsid w:val="00074840"/>
    <w:rsid w:val="000A323A"/>
    <w:rsid w:val="000B20D5"/>
    <w:rsid w:val="00100186"/>
    <w:rsid w:val="00100976"/>
    <w:rsid w:val="00113805"/>
    <w:rsid w:val="001245C0"/>
    <w:rsid w:val="001523B7"/>
    <w:rsid w:val="00161EAC"/>
    <w:rsid w:val="00191D99"/>
    <w:rsid w:val="00194876"/>
    <w:rsid w:val="001A2D00"/>
    <w:rsid w:val="001D7074"/>
    <w:rsid w:val="001F1891"/>
    <w:rsid w:val="001F3436"/>
    <w:rsid w:val="0020318E"/>
    <w:rsid w:val="002165F1"/>
    <w:rsid w:val="00222D95"/>
    <w:rsid w:val="00230207"/>
    <w:rsid w:val="002309F0"/>
    <w:rsid w:val="00250B18"/>
    <w:rsid w:val="00294F6C"/>
    <w:rsid w:val="002A32D8"/>
    <w:rsid w:val="002C2102"/>
    <w:rsid w:val="002E2E85"/>
    <w:rsid w:val="002E7A45"/>
    <w:rsid w:val="002F6C55"/>
    <w:rsid w:val="00324126"/>
    <w:rsid w:val="003521BB"/>
    <w:rsid w:val="00355E7C"/>
    <w:rsid w:val="0038150B"/>
    <w:rsid w:val="003858B0"/>
    <w:rsid w:val="00386815"/>
    <w:rsid w:val="00391764"/>
    <w:rsid w:val="003A58A6"/>
    <w:rsid w:val="003B6911"/>
    <w:rsid w:val="003C4CA1"/>
    <w:rsid w:val="004018C9"/>
    <w:rsid w:val="004049CA"/>
    <w:rsid w:val="00412C8F"/>
    <w:rsid w:val="00436401"/>
    <w:rsid w:val="00445B7B"/>
    <w:rsid w:val="004505AE"/>
    <w:rsid w:val="00450C1C"/>
    <w:rsid w:val="004516BB"/>
    <w:rsid w:val="00454439"/>
    <w:rsid w:val="004616BE"/>
    <w:rsid w:val="004666A1"/>
    <w:rsid w:val="0048793D"/>
    <w:rsid w:val="004C77C2"/>
    <w:rsid w:val="004E42FF"/>
    <w:rsid w:val="00516EEF"/>
    <w:rsid w:val="00526530"/>
    <w:rsid w:val="005B583B"/>
    <w:rsid w:val="005D51BD"/>
    <w:rsid w:val="005E5CAE"/>
    <w:rsid w:val="005F0A50"/>
    <w:rsid w:val="006273C8"/>
    <w:rsid w:val="00643B9F"/>
    <w:rsid w:val="006464ED"/>
    <w:rsid w:val="00646877"/>
    <w:rsid w:val="00653081"/>
    <w:rsid w:val="00681CCE"/>
    <w:rsid w:val="0068212F"/>
    <w:rsid w:val="006910FC"/>
    <w:rsid w:val="006A5AE5"/>
    <w:rsid w:val="006B1E2A"/>
    <w:rsid w:val="006B205A"/>
    <w:rsid w:val="006C45A5"/>
    <w:rsid w:val="006C5888"/>
    <w:rsid w:val="006F4D5C"/>
    <w:rsid w:val="00723B73"/>
    <w:rsid w:val="00762A7F"/>
    <w:rsid w:val="007A1AE7"/>
    <w:rsid w:val="007A4EAC"/>
    <w:rsid w:val="00800DEF"/>
    <w:rsid w:val="00807C0F"/>
    <w:rsid w:val="0081211B"/>
    <w:rsid w:val="00820EC9"/>
    <w:rsid w:val="008314C3"/>
    <w:rsid w:val="00835A3C"/>
    <w:rsid w:val="00872FF1"/>
    <w:rsid w:val="008742CA"/>
    <w:rsid w:val="00884702"/>
    <w:rsid w:val="0089072F"/>
    <w:rsid w:val="008B2B3F"/>
    <w:rsid w:val="008B4C3F"/>
    <w:rsid w:val="008C1654"/>
    <w:rsid w:val="008E1EA1"/>
    <w:rsid w:val="0090017E"/>
    <w:rsid w:val="009017C2"/>
    <w:rsid w:val="009107D2"/>
    <w:rsid w:val="00925B98"/>
    <w:rsid w:val="00937630"/>
    <w:rsid w:val="00944093"/>
    <w:rsid w:val="00950C98"/>
    <w:rsid w:val="00956606"/>
    <w:rsid w:val="0095732F"/>
    <w:rsid w:val="009770DA"/>
    <w:rsid w:val="00996D8C"/>
    <w:rsid w:val="009A08B9"/>
    <w:rsid w:val="009B45FA"/>
    <w:rsid w:val="009C0102"/>
    <w:rsid w:val="009C29CC"/>
    <w:rsid w:val="009D13F9"/>
    <w:rsid w:val="00A67B3A"/>
    <w:rsid w:val="00A869F9"/>
    <w:rsid w:val="00A97971"/>
    <w:rsid w:val="00AA5555"/>
    <w:rsid w:val="00AF0435"/>
    <w:rsid w:val="00AF0DCF"/>
    <w:rsid w:val="00B772A2"/>
    <w:rsid w:val="00B8158C"/>
    <w:rsid w:val="00B917CE"/>
    <w:rsid w:val="00B968AF"/>
    <w:rsid w:val="00BD48B1"/>
    <w:rsid w:val="00BD682C"/>
    <w:rsid w:val="00BD6C6D"/>
    <w:rsid w:val="00C0182A"/>
    <w:rsid w:val="00C06E18"/>
    <w:rsid w:val="00C22F10"/>
    <w:rsid w:val="00C326DB"/>
    <w:rsid w:val="00C8378A"/>
    <w:rsid w:val="00C859BC"/>
    <w:rsid w:val="00C94EDE"/>
    <w:rsid w:val="00C963D4"/>
    <w:rsid w:val="00CC0282"/>
    <w:rsid w:val="00CD2C23"/>
    <w:rsid w:val="00CE2D4B"/>
    <w:rsid w:val="00CE4D81"/>
    <w:rsid w:val="00CF2AFD"/>
    <w:rsid w:val="00D0514C"/>
    <w:rsid w:val="00D572F5"/>
    <w:rsid w:val="00D70F1C"/>
    <w:rsid w:val="00E07FD4"/>
    <w:rsid w:val="00E1259F"/>
    <w:rsid w:val="00E1662F"/>
    <w:rsid w:val="00E34A67"/>
    <w:rsid w:val="00E6068F"/>
    <w:rsid w:val="00E66F6E"/>
    <w:rsid w:val="00E8347D"/>
    <w:rsid w:val="00E9172D"/>
    <w:rsid w:val="00EA4651"/>
    <w:rsid w:val="00EB3204"/>
    <w:rsid w:val="00EB4D30"/>
    <w:rsid w:val="00F03C89"/>
    <w:rsid w:val="00F20F19"/>
    <w:rsid w:val="00F3660D"/>
    <w:rsid w:val="00F404A0"/>
    <w:rsid w:val="00F428F7"/>
    <w:rsid w:val="00F55291"/>
    <w:rsid w:val="00F62FE9"/>
    <w:rsid w:val="00F649A9"/>
    <w:rsid w:val="00F871B0"/>
    <w:rsid w:val="00FA26B0"/>
    <w:rsid w:val="00FA514D"/>
    <w:rsid w:val="00FC0A2A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01"/>
    <o:shapelayout v:ext="edit">
      <o:idmap v:ext="edit" data="1"/>
    </o:shapelayout>
  </w:shapeDefaults>
  <w:decimalSymbol w:val="."/>
  <w:listSeparator w:val=","/>
  <w14:docId w14:val="76A4C3FF"/>
  <w15:docId w15:val="{AA3E62FA-37DD-498D-9CAE-DEC38B90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FE9"/>
    <w:rPr>
      <w:rFonts w:ascii="Arial" w:hAnsi="Arial"/>
      <w:sz w:val="22"/>
      <w:szCs w:val="22"/>
      <w:lang w:eastAsia="zh-CN"/>
    </w:rPr>
  </w:style>
  <w:style w:type="paragraph" w:styleId="Heading2">
    <w:name w:val="heading 2"/>
    <w:basedOn w:val="Normal"/>
    <w:next w:val="Normal"/>
    <w:qFormat/>
    <w:rsid w:val="008742CA"/>
    <w:pPr>
      <w:keepNext/>
      <w:widowControl w:val="0"/>
      <w:outlineLvl w:val="1"/>
    </w:pPr>
    <w:rPr>
      <w:rFonts w:eastAsia="Times New Roman"/>
      <w:b/>
      <w:bCs/>
      <w:snapToGrid w:val="0"/>
      <w:sz w:val="72"/>
      <w:szCs w:val="20"/>
      <w:lang w:eastAsia="en-US"/>
    </w:rPr>
  </w:style>
  <w:style w:type="paragraph" w:styleId="Heading3">
    <w:name w:val="heading 3"/>
    <w:basedOn w:val="Normal"/>
    <w:next w:val="Normal"/>
    <w:qFormat/>
    <w:rsid w:val="00222D95"/>
    <w:pPr>
      <w:keepNext/>
      <w:widowControl w:val="0"/>
      <w:tabs>
        <w:tab w:val="left" w:pos="-1324"/>
        <w:tab w:val="left" w:pos="-720"/>
        <w:tab w:val="left" w:pos="0"/>
        <w:tab w:val="left" w:pos="396"/>
        <w:tab w:val="left" w:pos="756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2"/>
    </w:pPr>
    <w:rPr>
      <w:rFonts w:eastAsia="Times New Roman" w:cs="Arial"/>
      <w:b/>
      <w:snapToGrid w:val="0"/>
      <w:szCs w:val="20"/>
      <w:lang w:eastAsia="en-US"/>
    </w:rPr>
  </w:style>
  <w:style w:type="paragraph" w:styleId="Heading4">
    <w:name w:val="heading 4"/>
    <w:basedOn w:val="Normal"/>
    <w:next w:val="Normal"/>
    <w:qFormat/>
    <w:rsid w:val="00872FF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72F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222D95"/>
    <w:pPr>
      <w:widowControl w:val="0"/>
      <w:numPr>
        <w:numId w:val="1"/>
      </w:numPr>
      <w:outlineLvl w:val="0"/>
    </w:pPr>
    <w:rPr>
      <w:rFonts w:eastAsia="Times New Roman"/>
      <w:snapToGrid w:val="0"/>
      <w:szCs w:val="20"/>
      <w:lang w:eastAsia="en-US"/>
    </w:rPr>
  </w:style>
  <w:style w:type="character" w:customStyle="1" w:styleId="greyline">
    <w:name w:val="greyline"/>
    <w:basedOn w:val="DefaultParagraphFont"/>
    <w:rsid w:val="00222D95"/>
    <w:rPr>
      <w:rFonts w:ascii="Arial" w:hAnsi="Arial"/>
      <w:color w:val="999999"/>
      <w:u w:val="single"/>
    </w:rPr>
  </w:style>
  <w:style w:type="paragraph" w:styleId="Header">
    <w:name w:val="header"/>
    <w:basedOn w:val="Normal"/>
    <w:rsid w:val="00222D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2D9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72FF1"/>
    <w:pPr>
      <w:widowControl w:val="0"/>
    </w:pPr>
    <w:rPr>
      <w:rFonts w:ascii="Bar-Code39" w:eastAsia="Times New Roman" w:hAnsi="Bar-Code39" w:cs="Arial"/>
      <w:snapToGrid w:val="0"/>
      <w:sz w:val="56"/>
      <w:lang w:eastAsia="en-US"/>
    </w:rPr>
  </w:style>
  <w:style w:type="character" w:styleId="FollowedHyperlink">
    <w:name w:val="FollowedHyperlink"/>
    <w:basedOn w:val="DefaultParagraphFont"/>
    <w:rsid w:val="008742CA"/>
    <w:rPr>
      <w:color w:val="800080"/>
      <w:u w:val="single"/>
    </w:rPr>
  </w:style>
  <w:style w:type="table" w:styleId="TableGrid">
    <w:name w:val="Table Grid"/>
    <w:basedOn w:val="TableNormal"/>
    <w:rsid w:val="00646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13F9"/>
    <w:rPr>
      <w:rFonts w:ascii="Tahoma" w:hAnsi="Tahoma" w:cs="Tahoma"/>
      <w:sz w:val="16"/>
      <w:szCs w:val="16"/>
    </w:rPr>
  </w:style>
  <w:style w:type="numbering" w:customStyle="1" w:styleId="StyleBulleted10pt">
    <w:name w:val="Style Bulleted 10 pt"/>
    <w:basedOn w:val="NoList"/>
    <w:rsid w:val="00FC3D27"/>
    <w:pPr>
      <w:numPr>
        <w:numId w:val="2"/>
      </w:numPr>
    </w:pPr>
  </w:style>
  <w:style w:type="character" w:styleId="Hyperlink">
    <w:name w:val="Hyperlink"/>
    <w:basedOn w:val="DefaultParagraphFont"/>
    <w:rsid w:val="00D051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6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sion">
    <w:name w:val="Revision"/>
    <w:hidden/>
    <w:uiPriority w:val="99"/>
    <w:semiHidden/>
    <w:rsid w:val="002F6C55"/>
    <w:rPr>
      <w:rFonts w:ascii="Arial" w:hAnsi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su.ellucid.com/documents/view/67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5351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GEN: BUPRENORPHINE-NALOXONE: MICRO-INDUCTION</vt:lpstr>
    </vt:vector>
  </TitlesOfParts>
  <Company>OHSU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GEN: BUPRENORPHINE-NALOXONE: MICRO-INDUCTION</dc:title>
  <dc:creator>Theresa Fritchle</dc:creator>
  <cp:lastModifiedBy>Anna Nguyen</cp:lastModifiedBy>
  <cp:revision>2</cp:revision>
  <cp:lastPrinted>2023-07-19T15:04:00Z</cp:lastPrinted>
  <dcterms:created xsi:type="dcterms:W3CDTF">2024-05-09T17:14:00Z</dcterms:created>
  <dcterms:modified xsi:type="dcterms:W3CDTF">2024-05-09T17:14:00Z</dcterms:modified>
</cp:coreProperties>
</file>