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7B5" w14:textId="334C3E81" w:rsidR="002D68FC" w:rsidRPr="00DB0FDE" w:rsidRDefault="00A653D8" w:rsidP="00DB0FDE">
      <w:pPr>
        <w:pStyle w:val="Title"/>
        <w:rPr>
          <w:sz w:val="48"/>
          <w:szCs w:val="48"/>
        </w:rPr>
      </w:pPr>
      <w:r w:rsidRPr="00DB0FDE">
        <w:rPr>
          <w:sz w:val="48"/>
          <w:szCs w:val="48"/>
        </w:rPr>
        <w:t>Guidelines</w:t>
      </w:r>
      <w:r w:rsidR="002D68FC" w:rsidRPr="00DB0FDE">
        <w:rPr>
          <w:sz w:val="48"/>
          <w:szCs w:val="48"/>
        </w:rPr>
        <w:t xml:space="preserve"> </w:t>
      </w:r>
      <w:r w:rsidR="00F151F3" w:rsidRPr="00DB0FDE">
        <w:rPr>
          <w:sz w:val="48"/>
          <w:szCs w:val="48"/>
        </w:rPr>
        <w:t xml:space="preserve">for </w:t>
      </w:r>
      <w:r w:rsidR="00677551" w:rsidRPr="00DB0FDE">
        <w:rPr>
          <w:sz w:val="48"/>
          <w:szCs w:val="48"/>
        </w:rPr>
        <w:t xml:space="preserve">research </w:t>
      </w:r>
      <w:r w:rsidR="00F151F3" w:rsidRPr="00DB0FDE">
        <w:rPr>
          <w:sz w:val="48"/>
          <w:szCs w:val="48"/>
        </w:rPr>
        <w:t xml:space="preserve">use of </w:t>
      </w:r>
      <w:r w:rsidR="00416AFB" w:rsidRPr="00DB0FDE">
        <w:rPr>
          <w:sz w:val="48"/>
          <w:szCs w:val="48"/>
        </w:rPr>
        <w:t>Epic r</w:t>
      </w:r>
      <w:r w:rsidR="00F151F3" w:rsidRPr="00DB0FDE">
        <w:rPr>
          <w:sz w:val="48"/>
          <w:szCs w:val="48"/>
        </w:rPr>
        <w:t>eporting tools</w:t>
      </w:r>
    </w:p>
    <w:p w14:paraId="6BDD8394" w14:textId="77777777" w:rsidR="00416AFB" w:rsidRPr="00416AFB" w:rsidRDefault="00416AFB" w:rsidP="00416AFB">
      <w:r>
        <w:t>This document outlines the guidelines for</w:t>
      </w:r>
      <w:r w:rsidR="00A044FF">
        <w:t xml:space="preserve"> research use of</w:t>
      </w:r>
      <w:r>
        <w:t xml:space="preserve"> in-scope tools, specifically within the context of E</w:t>
      </w:r>
      <w:r w:rsidR="008B6607">
        <w:t>pic</w:t>
      </w:r>
      <w:r>
        <w:t xml:space="preserve"> and E</w:t>
      </w:r>
      <w:r w:rsidR="008B6607">
        <w:t>pic</w:t>
      </w:r>
      <w:r>
        <w:t xml:space="preserve"> data.</w:t>
      </w:r>
    </w:p>
    <w:p w14:paraId="6A28459D" w14:textId="77777777" w:rsidR="00A52806" w:rsidRDefault="00F151F3" w:rsidP="00F151F3">
      <w:pPr>
        <w:rPr>
          <w:rFonts w:asciiTheme="minorHAnsi" w:hAnsiTheme="minorHAnsi" w:cstheme="minorHAnsi"/>
        </w:rPr>
      </w:pPr>
      <w:r w:rsidRPr="00B70508">
        <w:rPr>
          <w:rFonts w:asciiTheme="minorHAnsi" w:hAnsiTheme="minorHAnsi" w:cstheme="minorHAnsi"/>
        </w:rPr>
        <w:t xml:space="preserve">Tools in scope include: </w:t>
      </w:r>
    </w:p>
    <w:p w14:paraId="6ABB0F0F" w14:textId="534F06E4" w:rsidR="00F151F3" w:rsidRDefault="00F151F3" w:rsidP="037B3416">
      <w:pPr>
        <w:ind w:left="720"/>
        <w:rPr>
          <w:rFonts w:asciiTheme="minorHAnsi" w:hAnsiTheme="minorHAnsi" w:cstheme="minorBidi"/>
        </w:rPr>
      </w:pPr>
      <w:proofErr w:type="spellStart"/>
      <w:r w:rsidRPr="037B3416">
        <w:rPr>
          <w:rFonts w:asciiTheme="minorHAnsi" w:hAnsiTheme="minorHAnsi" w:cstheme="minorBidi"/>
        </w:rPr>
        <w:t>SlicerDicer</w:t>
      </w:r>
      <w:proofErr w:type="spellEnd"/>
      <w:r w:rsidRPr="037B3416">
        <w:rPr>
          <w:rFonts w:asciiTheme="minorHAnsi" w:hAnsiTheme="minorHAnsi" w:cstheme="minorBidi"/>
        </w:rPr>
        <w:t xml:space="preserve">, Reporting Workbench, Analytics Catalog, </w:t>
      </w:r>
      <w:r w:rsidR="005627AD" w:rsidRPr="037B3416">
        <w:rPr>
          <w:rFonts w:asciiTheme="minorHAnsi" w:hAnsiTheme="minorHAnsi" w:cstheme="minorBidi"/>
        </w:rPr>
        <w:t xml:space="preserve">Business Objects (BOBJ), </w:t>
      </w:r>
      <w:r w:rsidRPr="037B3416">
        <w:rPr>
          <w:rFonts w:asciiTheme="minorHAnsi" w:hAnsiTheme="minorHAnsi" w:cstheme="minorBidi"/>
        </w:rPr>
        <w:t xml:space="preserve">Radar or Epic Dashboards and Metrics </w:t>
      </w:r>
    </w:p>
    <w:p w14:paraId="01C88E7E" w14:textId="77777777" w:rsidR="00416AFB" w:rsidRDefault="00416AFB" w:rsidP="00F151F3">
      <w:pPr>
        <w:rPr>
          <w:rFonts w:asciiTheme="minorHAnsi" w:hAnsiTheme="minorHAnsi" w:cstheme="minorHAnsi"/>
        </w:rPr>
      </w:pPr>
      <w:r>
        <w:rPr>
          <w:rFonts w:asciiTheme="minorHAnsi" w:hAnsiTheme="minorHAnsi" w:cstheme="minorHAnsi"/>
        </w:rPr>
        <w:t>Out of Scope tools include:</w:t>
      </w:r>
    </w:p>
    <w:p w14:paraId="51C8401A" w14:textId="27E65EDE" w:rsidR="00416AFB" w:rsidRDefault="00416AFB" w:rsidP="1960EB5C">
      <w:pPr>
        <w:ind w:left="720"/>
        <w:rPr>
          <w:rFonts w:asciiTheme="minorHAnsi" w:hAnsiTheme="minorHAnsi" w:cstheme="minorBidi"/>
        </w:rPr>
      </w:pPr>
      <w:r w:rsidRPr="1960EB5C">
        <w:rPr>
          <w:rFonts w:asciiTheme="minorHAnsi" w:hAnsiTheme="minorHAnsi" w:cstheme="minorBidi"/>
        </w:rPr>
        <w:t xml:space="preserve">Cognos, Polaris, Tableau, Office 365 tools (e.g., Excel), statistical tools (e.g., R, SPSS, etc.), </w:t>
      </w:r>
      <w:r w:rsidR="00196344" w:rsidRPr="1960EB5C">
        <w:rPr>
          <w:rFonts w:asciiTheme="minorHAnsi" w:hAnsiTheme="minorHAnsi" w:cstheme="minorBidi"/>
        </w:rPr>
        <w:t xml:space="preserve">other </w:t>
      </w:r>
      <w:r w:rsidRPr="1960EB5C">
        <w:rPr>
          <w:rFonts w:asciiTheme="minorHAnsi" w:hAnsiTheme="minorHAnsi" w:cstheme="minorBidi"/>
        </w:rPr>
        <w:t>third-party tools</w:t>
      </w:r>
    </w:p>
    <w:p w14:paraId="042BD7B6" w14:textId="77777777" w:rsidR="000251AC" w:rsidRPr="00B70508" w:rsidRDefault="000251AC" w:rsidP="00584378">
      <w:pPr>
        <w:ind w:firstLine="720"/>
        <w:rPr>
          <w:rFonts w:asciiTheme="minorHAnsi" w:hAnsiTheme="minorHAnsi" w:cstheme="minorHAnsi"/>
        </w:rPr>
      </w:pPr>
      <w:r>
        <w:rPr>
          <w:rFonts w:asciiTheme="minorHAnsi" w:hAnsiTheme="minorHAnsi" w:cstheme="minorHAnsi"/>
        </w:rPr>
        <w:t>Database access</w:t>
      </w:r>
      <w:r w:rsidR="00584378">
        <w:rPr>
          <w:rFonts w:asciiTheme="minorHAnsi" w:hAnsiTheme="minorHAnsi" w:cstheme="minorHAnsi"/>
        </w:rPr>
        <w:t xml:space="preserve"> (for example, Clarity and Caboodle)</w:t>
      </w:r>
    </w:p>
    <w:p w14:paraId="0515F9EF" w14:textId="77777777" w:rsidR="00A52806" w:rsidRDefault="00F151F3" w:rsidP="00F151F3">
      <w:pPr>
        <w:rPr>
          <w:rFonts w:asciiTheme="minorHAnsi" w:hAnsiTheme="minorHAnsi" w:cstheme="minorHAnsi"/>
        </w:rPr>
      </w:pPr>
      <w:r w:rsidRPr="00B70508">
        <w:rPr>
          <w:rFonts w:asciiTheme="minorHAnsi" w:hAnsiTheme="minorHAnsi" w:cstheme="minorHAnsi"/>
        </w:rPr>
        <w:t xml:space="preserve">Target Groups: </w:t>
      </w:r>
    </w:p>
    <w:p w14:paraId="691BDD45" w14:textId="7D0053D6" w:rsidR="00A52806" w:rsidRDefault="000F4BA3" w:rsidP="1960EB5C">
      <w:pPr>
        <w:ind w:left="720"/>
        <w:rPr>
          <w:rFonts w:asciiTheme="minorHAnsi" w:hAnsiTheme="minorHAnsi" w:cstheme="minorBidi"/>
        </w:rPr>
      </w:pPr>
      <w:r w:rsidRPr="76E858FD">
        <w:rPr>
          <w:rFonts w:asciiTheme="minorHAnsi" w:hAnsiTheme="minorHAnsi" w:cstheme="minorBidi"/>
        </w:rPr>
        <w:t xml:space="preserve">Multi-Use </w:t>
      </w:r>
      <w:r w:rsidR="00A044FF" w:rsidRPr="76E858FD">
        <w:rPr>
          <w:rFonts w:asciiTheme="minorHAnsi" w:hAnsiTheme="minorHAnsi" w:cstheme="minorBidi"/>
        </w:rPr>
        <w:t>–</w:t>
      </w:r>
      <w:r w:rsidRPr="76E858FD">
        <w:rPr>
          <w:rFonts w:asciiTheme="minorHAnsi" w:hAnsiTheme="minorHAnsi" w:cstheme="minorBidi"/>
        </w:rPr>
        <w:t xml:space="preserve"> </w:t>
      </w:r>
      <w:r w:rsidR="00BA0C9F" w:rsidRPr="76E858FD">
        <w:rPr>
          <w:rFonts w:asciiTheme="minorHAnsi" w:hAnsiTheme="minorHAnsi" w:cstheme="minorBidi"/>
        </w:rPr>
        <w:t>U</w:t>
      </w:r>
      <w:r w:rsidR="00F151F3" w:rsidRPr="76E858FD">
        <w:rPr>
          <w:rFonts w:asciiTheme="minorHAnsi" w:hAnsiTheme="minorHAnsi" w:cstheme="minorBidi"/>
        </w:rPr>
        <w:t>sers</w:t>
      </w:r>
      <w:r w:rsidR="00BA0C9F" w:rsidRPr="76E858FD">
        <w:rPr>
          <w:rFonts w:asciiTheme="minorHAnsi" w:hAnsiTheme="minorHAnsi" w:cstheme="minorBidi"/>
        </w:rPr>
        <w:t xml:space="preserve"> that access Epic </w:t>
      </w:r>
      <w:r w:rsidRPr="76E858FD">
        <w:rPr>
          <w:rFonts w:asciiTheme="minorHAnsi" w:hAnsiTheme="minorHAnsi" w:cstheme="minorBidi"/>
        </w:rPr>
        <w:t xml:space="preserve">for multiple purposes </w:t>
      </w:r>
      <w:r w:rsidR="00F151F3" w:rsidRPr="76E858FD">
        <w:rPr>
          <w:rFonts w:asciiTheme="minorHAnsi" w:hAnsiTheme="minorHAnsi" w:cstheme="minorBidi"/>
        </w:rPr>
        <w:t xml:space="preserve">(e.g., </w:t>
      </w:r>
      <w:r w:rsidRPr="76E858FD">
        <w:rPr>
          <w:rFonts w:asciiTheme="minorHAnsi" w:hAnsiTheme="minorHAnsi" w:cstheme="minorBidi"/>
        </w:rPr>
        <w:t>c</w:t>
      </w:r>
      <w:r w:rsidR="00F151F3" w:rsidRPr="76E858FD">
        <w:rPr>
          <w:rFonts w:asciiTheme="minorHAnsi" w:hAnsiTheme="minorHAnsi" w:cstheme="minorBidi"/>
        </w:rPr>
        <w:t>linicians that also participate in research)</w:t>
      </w:r>
    </w:p>
    <w:p w14:paraId="3FA12886" w14:textId="52BE1546" w:rsidR="00F151F3" w:rsidRDefault="000F4BA3" w:rsidP="1960EB5C">
      <w:pPr>
        <w:ind w:firstLine="720"/>
        <w:rPr>
          <w:rFonts w:asciiTheme="minorHAnsi" w:hAnsiTheme="minorHAnsi" w:cstheme="minorBidi"/>
        </w:rPr>
      </w:pPr>
      <w:r w:rsidRPr="1960EB5C">
        <w:rPr>
          <w:rFonts w:asciiTheme="minorHAnsi" w:hAnsiTheme="minorHAnsi" w:cstheme="minorBidi"/>
        </w:rPr>
        <w:t xml:space="preserve">Research Only </w:t>
      </w:r>
      <w:r w:rsidR="00A044FF" w:rsidRPr="1960EB5C">
        <w:rPr>
          <w:rFonts w:asciiTheme="minorHAnsi" w:hAnsiTheme="minorHAnsi" w:cstheme="minorBidi"/>
        </w:rPr>
        <w:t>–</w:t>
      </w:r>
      <w:r w:rsidRPr="1960EB5C">
        <w:rPr>
          <w:rFonts w:asciiTheme="minorHAnsi" w:hAnsiTheme="minorHAnsi" w:cstheme="minorBidi"/>
        </w:rPr>
        <w:t xml:space="preserve"> </w:t>
      </w:r>
      <w:r w:rsidR="00F151F3" w:rsidRPr="1960EB5C">
        <w:rPr>
          <w:rFonts w:asciiTheme="minorHAnsi" w:hAnsiTheme="minorHAnsi" w:cstheme="minorBidi"/>
        </w:rPr>
        <w:t>Research personnel specified as such in E</w:t>
      </w:r>
      <w:r w:rsidR="008B6607" w:rsidRPr="1960EB5C">
        <w:rPr>
          <w:rFonts w:asciiTheme="minorHAnsi" w:hAnsiTheme="minorHAnsi" w:cstheme="minorBidi"/>
        </w:rPr>
        <w:t>pic</w:t>
      </w:r>
      <w:r w:rsidRPr="1960EB5C">
        <w:rPr>
          <w:rFonts w:asciiTheme="minorHAnsi" w:hAnsiTheme="minorHAnsi" w:cstheme="minorBidi"/>
        </w:rPr>
        <w:t xml:space="preserve"> (e.g., research coordinators)</w:t>
      </w:r>
    </w:p>
    <w:p w14:paraId="672A6659" w14:textId="77777777" w:rsidR="00F151F3" w:rsidRPr="00B70508" w:rsidRDefault="00F151F3" w:rsidP="004A5FD8">
      <w:pPr>
        <w:pStyle w:val="Heading2"/>
        <w:rPr>
          <w:rFonts w:asciiTheme="minorHAnsi" w:hAnsiTheme="minorHAnsi" w:cstheme="minorHAnsi"/>
          <w:sz w:val="22"/>
          <w:szCs w:val="22"/>
        </w:rPr>
      </w:pPr>
    </w:p>
    <w:p w14:paraId="0A37501D" w14:textId="5904E515" w:rsidR="00D97FCB" w:rsidRPr="003952B7" w:rsidRDefault="002D68FC" w:rsidP="003952B7">
      <w:pPr>
        <w:pStyle w:val="Heading1"/>
      </w:pPr>
      <w:r w:rsidRPr="003952B7">
        <w:t xml:space="preserve">Compliance Requirements </w:t>
      </w:r>
    </w:p>
    <w:p w14:paraId="5AEF9D05" w14:textId="77777777" w:rsidR="00E24573" w:rsidRPr="00D97FCB" w:rsidRDefault="00E24573" w:rsidP="6D25D0DC">
      <w:pPr>
        <w:rPr>
          <w:rFonts w:asciiTheme="minorHAnsi" w:hAnsiTheme="minorHAnsi" w:cstheme="minorBidi"/>
          <w:color w:val="0000FF"/>
        </w:rPr>
      </w:pPr>
      <w:r w:rsidRPr="6D25D0DC">
        <w:rPr>
          <w:rFonts w:asciiTheme="minorHAnsi" w:hAnsiTheme="minorHAnsi" w:cstheme="minorBidi"/>
        </w:rPr>
        <w:t xml:space="preserve">Please see </w:t>
      </w:r>
      <w:hyperlink r:id="rId10" w:anchor="checklist-for-working-with-human-research-data">
        <w:r w:rsidRPr="6D25D0DC">
          <w:rPr>
            <w:rStyle w:val="Hyperlink"/>
            <w:rFonts w:asciiTheme="minorHAnsi" w:hAnsiTheme="minorHAnsi" w:cstheme="minorBidi"/>
          </w:rPr>
          <w:t>Checklist for working with human research data</w:t>
        </w:r>
      </w:hyperlink>
    </w:p>
    <w:p w14:paraId="6FBE5BC2" w14:textId="32A062F4" w:rsidR="000F7A4A" w:rsidRPr="00D27729" w:rsidRDefault="1960EB5C" w:rsidP="6D25D0DC">
      <w:pPr>
        <w:pStyle w:val="Heading3"/>
        <w:rPr>
          <w:rFonts w:asciiTheme="minorHAnsi" w:hAnsiTheme="minorHAnsi" w:cstheme="minorBidi"/>
          <w:color w:val="auto"/>
          <w:sz w:val="22"/>
          <w:szCs w:val="22"/>
        </w:rPr>
      </w:pPr>
      <w:r w:rsidRPr="00D27729">
        <w:rPr>
          <w:rFonts w:asciiTheme="minorHAnsi" w:hAnsiTheme="minorHAnsi" w:cstheme="minorBidi"/>
          <w:color w:val="auto"/>
          <w:sz w:val="22"/>
          <w:szCs w:val="22"/>
        </w:rPr>
        <w:t>When using any tools in which Protected Health Information (PHI) will be viewed, Institutional Review Board (IRB) approval is necessary. Please note that low cohort numbers (11 or fewer) can also be considered identifiable information. Therefore, IRB approval is required when viewing low cohort numbers, regardless of whether any of the HIPAA identifiers are accessed.</w:t>
      </w:r>
    </w:p>
    <w:p w14:paraId="49CCC8AD" w14:textId="3927AA80" w:rsidR="000F7A4A" w:rsidRPr="0073189D" w:rsidRDefault="1960EB5C" w:rsidP="1960EB5C">
      <w:pPr>
        <w:pStyle w:val="ListParagraph"/>
        <w:numPr>
          <w:ilvl w:val="0"/>
          <w:numId w:val="1"/>
        </w:numPr>
        <w:rPr>
          <w:rFonts w:asciiTheme="minorHAnsi" w:eastAsiaTheme="minorEastAsia" w:hAnsiTheme="minorHAnsi" w:cstheme="minorBidi"/>
        </w:rPr>
      </w:pPr>
      <w:r w:rsidRPr="6D25D0DC">
        <w:rPr>
          <w:rFonts w:eastAsia="Calibri"/>
        </w:rPr>
        <w:t xml:space="preserve">Note that some tools (e.g., </w:t>
      </w:r>
      <w:proofErr w:type="spellStart"/>
      <w:r w:rsidRPr="6D25D0DC">
        <w:rPr>
          <w:rFonts w:eastAsia="Calibri"/>
        </w:rPr>
        <w:t>SlicerDicer</w:t>
      </w:r>
      <w:proofErr w:type="spellEnd"/>
      <w:r w:rsidRPr="6D25D0DC">
        <w:rPr>
          <w:rFonts w:eastAsia="Calibri"/>
        </w:rPr>
        <w:t>, BOBJ) do not place limits on cohort numbers. Therefore, it is the investigator’s responsibility to ensure that the appropriate IRB approval is obtained prior to accessing low cohort counts.</w:t>
      </w:r>
    </w:p>
    <w:p w14:paraId="790C4FD1" w14:textId="50F459D7" w:rsidR="000F7A4A" w:rsidRPr="0073189D" w:rsidRDefault="1960EB5C" w:rsidP="1960EB5C">
      <w:pPr>
        <w:pStyle w:val="ListParagraph"/>
        <w:numPr>
          <w:ilvl w:val="0"/>
          <w:numId w:val="1"/>
        </w:numPr>
        <w:rPr>
          <w:rFonts w:asciiTheme="minorHAnsi" w:eastAsiaTheme="minorEastAsia" w:hAnsiTheme="minorHAnsi" w:cstheme="minorBidi"/>
        </w:rPr>
      </w:pPr>
      <w:r w:rsidRPr="76E858FD">
        <w:rPr>
          <w:rFonts w:eastAsia="Calibri"/>
        </w:rPr>
        <w:t xml:space="preserve">The threshold of 11 or fewer has been adopted by other tools (e.g., Cosmos) and </w:t>
      </w:r>
      <w:r w:rsidR="00E172E8" w:rsidRPr="76E858FD">
        <w:t xml:space="preserve">was selected to match CMS’s recommendation on the </w:t>
      </w:r>
      <w:hyperlink r:id="rId11">
        <w:r w:rsidR="00E172E8" w:rsidRPr="76E858FD">
          <w:rPr>
            <w:rStyle w:val="Hyperlink"/>
          </w:rPr>
          <w:t>Limited Data Set Data Use Agreement form (section 8a)</w:t>
        </w:r>
      </w:hyperlink>
      <w:r w:rsidR="00E172E8" w:rsidRPr="76E858FD">
        <w:rPr>
          <w:color w:val="FF0000"/>
        </w:rPr>
        <w:t xml:space="preserve"> </w:t>
      </w:r>
      <w:r w:rsidR="00E172E8" w:rsidRPr="76E858FD">
        <w:t xml:space="preserve">to not show cell counts lower than 11.  </w:t>
      </w:r>
    </w:p>
    <w:p w14:paraId="1C409105" w14:textId="4471B575" w:rsidR="000F7A4A" w:rsidRPr="0073189D" w:rsidRDefault="1960EB5C" w:rsidP="1960EB5C">
      <w:pPr>
        <w:rPr>
          <w:rFonts w:eastAsia="Calibri"/>
        </w:rPr>
      </w:pPr>
      <w:r w:rsidRPr="6D25D0DC">
        <w:rPr>
          <w:rFonts w:eastAsia="Calibri"/>
        </w:rPr>
        <w:t>Viewing/Using d</w:t>
      </w:r>
      <w:r w:rsidR="000F7A4A" w:rsidRPr="6D25D0DC">
        <w:rPr>
          <w:rFonts w:asciiTheme="minorHAnsi" w:hAnsiTheme="minorHAnsi" w:cstheme="minorBidi"/>
        </w:rPr>
        <w:t xml:space="preserve">e-identified, aggregate cohort data (for cohorts with total counts greater than 11), </w:t>
      </w:r>
      <w:r w:rsidR="00E172E8" w:rsidRPr="6D25D0DC">
        <w:rPr>
          <w:rFonts w:asciiTheme="minorHAnsi" w:hAnsiTheme="minorHAnsi" w:cstheme="minorBidi"/>
        </w:rPr>
        <w:t xml:space="preserve">does not qualify as </w:t>
      </w:r>
      <w:r w:rsidR="00AC789F" w:rsidRPr="6D25D0DC">
        <w:rPr>
          <w:rFonts w:asciiTheme="minorHAnsi" w:hAnsiTheme="minorHAnsi" w:cstheme="minorBidi"/>
        </w:rPr>
        <w:t xml:space="preserve">human subjects research, and would not require IRB approval. </w:t>
      </w:r>
      <w:r w:rsidR="00D27729" w:rsidRPr="6D25D0DC">
        <w:rPr>
          <w:rFonts w:asciiTheme="minorHAnsi" w:hAnsiTheme="minorHAnsi" w:cstheme="minorBidi"/>
        </w:rPr>
        <w:t xml:space="preserve">This means that no </w:t>
      </w:r>
      <w:hyperlink r:id="rId12">
        <w:r w:rsidR="00D27729" w:rsidRPr="6D25D0DC">
          <w:rPr>
            <w:rStyle w:val="Hyperlink"/>
            <w:rFonts w:asciiTheme="minorHAnsi" w:hAnsiTheme="minorHAnsi" w:cstheme="minorBidi"/>
          </w:rPr>
          <w:t>HIPAA (Health Insurance Portability and Accountability) identifiers</w:t>
        </w:r>
      </w:hyperlink>
      <w:bookmarkStart w:id="0" w:name="_GoBack"/>
      <w:bookmarkEnd w:id="0"/>
      <w:r w:rsidR="00D27729" w:rsidRPr="6D25D0DC">
        <w:rPr>
          <w:rFonts w:asciiTheme="minorHAnsi" w:hAnsiTheme="minorHAnsi" w:cstheme="minorBidi"/>
        </w:rPr>
        <w:t xml:space="preserve"> can be included. </w:t>
      </w:r>
      <w:r w:rsidR="00D27729">
        <w:rPr>
          <w:rFonts w:asciiTheme="minorHAnsi" w:hAnsiTheme="minorHAnsi" w:cstheme="minorBidi"/>
        </w:rPr>
        <w:t xml:space="preserve"> If</w:t>
      </w:r>
      <w:r w:rsidR="3F328FBB" w:rsidRPr="6D25D0DC">
        <w:rPr>
          <w:rFonts w:eastAsia="Calibri"/>
          <w:color w:val="000000" w:themeColor="text1"/>
        </w:rPr>
        <w:t xml:space="preserve"> an investigator has any questions regarding whether their research qualifies as human subjects research, it is recommended they contact the IRB or submit a </w:t>
      </w:r>
      <w:hyperlink r:id="rId13">
        <w:r w:rsidR="3F328FBB" w:rsidRPr="6D25D0DC">
          <w:rPr>
            <w:rStyle w:val="Hyperlink"/>
            <w:rFonts w:eastAsia="Calibri"/>
          </w:rPr>
          <w:t>Request for Determination</w:t>
        </w:r>
      </w:hyperlink>
      <w:r w:rsidR="3F328FBB" w:rsidRPr="6D25D0DC">
        <w:rPr>
          <w:rFonts w:eastAsia="Calibri"/>
          <w:color w:val="000000" w:themeColor="text1"/>
        </w:rPr>
        <w:t>.</w:t>
      </w:r>
    </w:p>
    <w:p w14:paraId="43509761" w14:textId="03A34005" w:rsidR="00E172E8" w:rsidRPr="0073189D" w:rsidRDefault="00AC789F" w:rsidP="6D25D0DC">
      <w:pPr>
        <w:pStyle w:val="ListParagraph"/>
        <w:numPr>
          <w:ilvl w:val="0"/>
          <w:numId w:val="2"/>
        </w:numPr>
        <w:rPr>
          <w:rFonts w:asciiTheme="minorHAnsi" w:hAnsiTheme="minorHAnsi" w:cstheme="minorBidi"/>
          <w:color w:val="FFC000" w:themeColor="accent4"/>
        </w:rPr>
      </w:pPr>
      <w:r w:rsidRPr="6D25D0DC">
        <w:rPr>
          <w:rFonts w:asciiTheme="minorHAnsi" w:hAnsiTheme="minorHAnsi" w:cstheme="minorBidi"/>
        </w:rPr>
        <w:t xml:space="preserve">Federal Regulation: 45 CFR 46.102 (e)(1)(ii) “Basic HHS Policy for Protection of Human Research Subjects – Definitions for the purposes of this policy - Human subject means a living individual about whom an investigator (whether professional or student) conducting research: - Obtains, </w:t>
      </w:r>
      <w:r w:rsidRPr="6D25D0DC">
        <w:rPr>
          <w:rFonts w:asciiTheme="minorHAnsi" w:hAnsiTheme="minorHAnsi" w:cstheme="minorBidi"/>
        </w:rPr>
        <w:lastRenderedPageBreak/>
        <w:t xml:space="preserve">uses, studies, analyzes, or generates identifiable private information or identifiable biospecimens.” - </w:t>
      </w:r>
      <w:hyperlink r:id="rId14" w:anchor="46.102">
        <w:r w:rsidRPr="6D25D0DC">
          <w:rPr>
            <w:rStyle w:val="Hyperlink"/>
            <w:rFonts w:asciiTheme="minorHAnsi" w:hAnsiTheme="minorHAnsi" w:cstheme="minorBidi"/>
          </w:rPr>
          <w:t>HHSPolicy_45_CFR_46</w:t>
        </w:r>
      </w:hyperlink>
    </w:p>
    <w:p w14:paraId="02EB378F" w14:textId="77777777" w:rsidR="007737A2" w:rsidRDefault="007737A2" w:rsidP="002D3EEC">
      <w:pPr>
        <w:pStyle w:val="Heading2"/>
        <w:rPr>
          <w:rFonts w:asciiTheme="minorHAnsi" w:hAnsiTheme="minorHAnsi" w:cstheme="minorHAnsi"/>
          <w:sz w:val="28"/>
          <w:szCs w:val="28"/>
        </w:rPr>
      </w:pPr>
    </w:p>
    <w:p w14:paraId="7E0B3305" w14:textId="7926F059" w:rsidR="002D3EEC" w:rsidRPr="00306BF5" w:rsidRDefault="00A52806" w:rsidP="003952B7">
      <w:pPr>
        <w:pStyle w:val="Heading1"/>
      </w:pPr>
      <w:r w:rsidRPr="5B4B8386">
        <w:t xml:space="preserve">Access </w:t>
      </w:r>
      <w:r w:rsidR="00A653D8" w:rsidRPr="5B4B8386">
        <w:t>and Workflows</w:t>
      </w:r>
    </w:p>
    <w:p w14:paraId="17D3A6F5" w14:textId="72493C48" w:rsidR="002D3EEC" w:rsidRPr="00D97FCB" w:rsidRDefault="00A653D8" w:rsidP="1960EB5C">
      <w:pPr>
        <w:rPr>
          <w:rFonts w:asciiTheme="minorHAnsi" w:hAnsiTheme="minorHAnsi" w:cstheme="minorBidi"/>
        </w:rPr>
      </w:pPr>
      <w:r w:rsidRPr="1960EB5C">
        <w:rPr>
          <w:rFonts w:asciiTheme="minorHAnsi" w:hAnsiTheme="minorHAnsi" w:cstheme="minorBidi"/>
        </w:rPr>
        <w:t>G</w:t>
      </w:r>
      <w:r w:rsidR="002D3EEC" w:rsidRPr="1960EB5C">
        <w:rPr>
          <w:rFonts w:asciiTheme="minorHAnsi" w:hAnsiTheme="minorHAnsi" w:cstheme="minorBidi"/>
        </w:rPr>
        <w:t xml:space="preserve">eneral access is currently no different for </w:t>
      </w:r>
      <w:r w:rsidRPr="1960EB5C">
        <w:rPr>
          <w:rFonts w:asciiTheme="minorHAnsi" w:hAnsiTheme="minorHAnsi" w:cstheme="minorBidi"/>
        </w:rPr>
        <w:t xml:space="preserve">these reporting tools for </w:t>
      </w:r>
      <w:r w:rsidR="002D3EEC" w:rsidRPr="1960EB5C">
        <w:rPr>
          <w:rFonts w:asciiTheme="minorHAnsi" w:hAnsiTheme="minorHAnsi" w:cstheme="minorBidi"/>
        </w:rPr>
        <w:t xml:space="preserve">research than </w:t>
      </w:r>
      <w:r w:rsidRPr="1960EB5C">
        <w:rPr>
          <w:rFonts w:asciiTheme="minorHAnsi" w:hAnsiTheme="minorHAnsi" w:cstheme="minorBidi"/>
        </w:rPr>
        <w:t>access</w:t>
      </w:r>
      <w:r w:rsidR="002D3EEC" w:rsidRPr="1960EB5C">
        <w:rPr>
          <w:rFonts w:asciiTheme="minorHAnsi" w:hAnsiTheme="minorHAnsi" w:cstheme="minorBidi"/>
        </w:rPr>
        <w:t xml:space="preserve"> for clinical purposes. Some tools require training before access can be granted</w:t>
      </w:r>
      <w:r w:rsidRPr="1960EB5C">
        <w:rPr>
          <w:rFonts w:asciiTheme="minorHAnsi" w:hAnsiTheme="minorHAnsi" w:cstheme="minorBidi"/>
        </w:rPr>
        <w:t xml:space="preserve"> (See Training and Support section, below). </w:t>
      </w:r>
    </w:p>
    <w:p w14:paraId="5C8F8E57" w14:textId="1C05D672" w:rsidR="00A52806" w:rsidRPr="00D97FCB" w:rsidRDefault="002D3EEC" w:rsidP="1960EB5C">
      <w:pPr>
        <w:rPr>
          <w:rFonts w:asciiTheme="minorHAnsi" w:hAnsiTheme="minorHAnsi" w:cstheme="minorBidi"/>
        </w:rPr>
      </w:pPr>
      <w:r w:rsidRPr="037B3416">
        <w:rPr>
          <w:rFonts w:asciiTheme="minorHAnsi" w:hAnsiTheme="minorHAnsi" w:cstheme="minorBidi"/>
        </w:rPr>
        <w:t xml:space="preserve">Currently, </w:t>
      </w:r>
      <w:proofErr w:type="spellStart"/>
      <w:r w:rsidRPr="037B3416">
        <w:rPr>
          <w:rFonts w:asciiTheme="minorHAnsi" w:hAnsiTheme="minorHAnsi" w:cstheme="minorBidi"/>
        </w:rPr>
        <w:t>SlicerDicer</w:t>
      </w:r>
      <w:proofErr w:type="spellEnd"/>
      <w:r w:rsidRPr="037B3416">
        <w:rPr>
          <w:rFonts w:asciiTheme="minorHAnsi" w:hAnsiTheme="minorHAnsi" w:cstheme="minorBidi"/>
        </w:rPr>
        <w:t xml:space="preserve"> is the only tool that has a research-specific workflow</w:t>
      </w:r>
      <w:r w:rsidR="00A653D8" w:rsidRPr="037B3416">
        <w:rPr>
          <w:rFonts w:asciiTheme="minorHAnsi" w:hAnsiTheme="minorHAnsi" w:cstheme="minorBidi"/>
        </w:rPr>
        <w:t>, and only for Research Only users</w:t>
      </w:r>
      <w:r w:rsidRPr="037B3416">
        <w:rPr>
          <w:rFonts w:asciiTheme="minorHAnsi" w:hAnsiTheme="minorHAnsi" w:cstheme="minorBidi"/>
        </w:rPr>
        <w:t xml:space="preserve">. When a Research Only user attempts to access line level detail (specifically through </w:t>
      </w:r>
      <w:proofErr w:type="spellStart"/>
      <w:r w:rsidRPr="037B3416">
        <w:rPr>
          <w:rFonts w:asciiTheme="minorHAnsi" w:hAnsiTheme="minorHAnsi" w:cstheme="minorBidi"/>
        </w:rPr>
        <w:t>SlicerDicer</w:t>
      </w:r>
      <w:proofErr w:type="spellEnd"/>
      <w:r w:rsidRPr="037B3416">
        <w:rPr>
          <w:rFonts w:asciiTheme="minorHAnsi" w:hAnsiTheme="minorHAnsi" w:cstheme="minorBidi"/>
        </w:rPr>
        <w:t xml:space="preserve">), they will receive a prompt asking if the data are research-related, and then an additional prompt for an IRB number. </w:t>
      </w:r>
      <w:r w:rsidR="00A653D8" w:rsidRPr="037B3416">
        <w:rPr>
          <w:rFonts w:asciiTheme="minorHAnsi" w:hAnsiTheme="minorHAnsi" w:cstheme="minorBidi"/>
        </w:rPr>
        <w:t>This is not the case for a Multi-Use user.</w:t>
      </w:r>
    </w:p>
    <w:p w14:paraId="6A05A809" w14:textId="77777777" w:rsidR="007737A2" w:rsidRDefault="007737A2" w:rsidP="000F4BA3">
      <w:pPr>
        <w:pStyle w:val="Heading2"/>
        <w:rPr>
          <w:rFonts w:asciiTheme="minorHAnsi" w:hAnsiTheme="minorHAnsi" w:cstheme="minorHAnsi"/>
          <w:sz w:val="28"/>
          <w:szCs w:val="28"/>
        </w:rPr>
      </w:pPr>
    </w:p>
    <w:p w14:paraId="59218DDD" w14:textId="77777777" w:rsidR="002D68FC" w:rsidRPr="00306BF5" w:rsidRDefault="002D68FC" w:rsidP="003952B7">
      <w:pPr>
        <w:pStyle w:val="Heading1"/>
      </w:pPr>
      <w:r w:rsidRPr="00306BF5">
        <w:t>Monitoring/Auditing</w:t>
      </w:r>
    </w:p>
    <w:p w14:paraId="6ECDE724" w14:textId="77777777" w:rsidR="0073189D" w:rsidRDefault="0073189D" w:rsidP="0073189D">
      <w:pPr>
        <w:pStyle w:val="Heading3"/>
      </w:pPr>
      <w:r>
        <w:t>All Epic use</w:t>
      </w:r>
    </w:p>
    <w:p w14:paraId="0BA2CE89" w14:textId="28E776A9" w:rsidR="0073189D" w:rsidRDefault="00272E84" w:rsidP="1960EB5C">
      <w:pPr>
        <w:rPr>
          <w:rFonts w:asciiTheme="minorHAnsi" w:hAnsiTheme="minorHAnsi" w:cstheme="minorBidi"/>
        </w:rPr>
      </w:pPr>
      <w:r w:rsidRPr="1960EB5C">
        <w:rPr>
          <w:rFonts w:asciiTheme="minorHAnsi" w:hAnsiTheme="minorHAnsi" w:cstheme="minorBidi"/>
        </w:rPr>
        <w:t xml:space="preserve">The Information Privacy and Security Offices run a program called </w:t>
      </w:r>
      <w:proofErr w:type="spellStart"/>
      <w:r w:rsidRPr="1960EB5C">
        <w:rPr>
          <w:rFonts w:asciiTheme="minorHAnsi" w:hAnsiTheme="minorHAnsi" w:cstheme="minorBidi"/>
        </w:rPr>
        <w:t>Protenus</w:t>
      </w:r>
      <w:proofErr w:type="spellEnd"/>
      <w:r w:rsidRPr="1960EB5C">
        <w:rPr>
          <w:rFonts w:asciiTheme="minorHAnsi" w:hAnsiTheme="minorHAnsi" w:cstheme="minorBidi"/>
        </w:rPr>
        <w:t xml:space="preserve"> (this replaced HIPAA scout on 6/1/21). The program uses AI technology to monitor the workflows of users. Any outliers in a user’s workflow will be flagged (e.g., a physician who has never accessed a trauma patient’s chart before accesses the chart of a trauma patient). The user’s supervisor will be contacted to ensure there was a work reason for access. If so, the flag will be marked unsubstantiated. If access is deemed not work-related, a fact-finding meeting is scheduled</w:t>
      </w:r>
      <w:r w:rsidR="003B0AA4" w:rsidRPr="1960EB5C">
        <w:rPr>
          <w:rFonts w:asciiTheme="minorHAnsi" w:hAnsiTheme="minorHAnsi" w:cstheme="minorBidi"/>
        </w:rPr>
        <w:t xml:space="preserve"> to find out more about why the information was accessed, and to ensure the user understands the reasons behind the inquiry</w:t>
      </w:r>
      <w:r w:rsidRPr="1960EB5C">
        <w:rPr>
          <w:rFonts w:asciiTheme="minorHAnsi" w:hAnsiTheme="minorHAnsi" w:cstheme="minorBidi"/>
        </w:rPr>
        <w:t xml:space="preserve">. This would involve </w:t>
      </w:r>
      <w:r w:rsidR="003B0AA4" w:rsidRPr="1960EB5C">
        <w:rPr>
          <w:rFonts w:asciiTheme="minorHAnsi" w:hAnsiTheme="minorHAnsi" w:cstheme="minorBidi"/>
        </w:rPr>
        <w:t>the implicated user, the supervisor, Privacy and HR. Lastly, a recommendation letter would be issued, and potentially sanctions placed upon the user.</w:t>
      </w:r>
    </w:p>
    <w:p w14:paraId="7C935F13" w14:textId="77777777" w:rsidR="003B0AA4" w:rsidRDefault="003B0AA4" w:rsidP="003B0AA4">
      <w:pPr>
        <w:pStyle w:val="ListParagraph"/>
        <w:numPr>
          <w:ilvl w:val="0"/>
          <w:numId w:val="7"/>
        </w:numPr>
        <w:rPr>
          <w:rFonts w:asciiTheme="minorHAnsi" w:hAnsiTheme="minorHAnsi" w:cstheme="minorHAnsi"/>
        </w:rPr>
      </w:pPr>
      <w:r>
        <w:rPr>
          <w:rFonts w:asciiTheme="minorHAnsi" w:hAnsiTheme="minorHAnsi" w:cstheme="minorHAnsi"/>
        </w:rPr>
        <w:t xml:space="preserve">If users accidentally </w:t>
      </w:r>
      <w:r w:rsidR="006019D5">
        <w:rPr>
          <w:rFonts w:asciiTheme="minorHAnsi" w:hAnsiTheme="minorHAnsi" w:cstheme="minorHAnsi"/>
        </w:rPr>
        <w:t xml:space="preserve">access material in EPIC, they can write to </w:t>
      </w:r>
      <w:hyperlink r:id="rId15" w:history="1">
        <w:r w:rsidR="00C32826" w:rsidRPr="00731201">
          <w:rPr>
            <w:rStyle w:val="Hyperlink"/>
            <w:rFonts w:asciiTheme="minorHAnsi" w:hAnsiTheme="minorHAnsi" w:cstheme="minorHAnsi"/>
          </w:rPr>
          <w:t>OIPS@ohsu.edu</w:t>
        </w:r>
      </w:hyperlink>
      <w:r w:rsidR="00C32826">
        <w:rPr>
          <w:rFonts w:asciiTheme="minorHAnsi" w:hAnsiTheme="minorHAnsi" w:cstheme="minorHAnsi"/>
        </w:rPr>
        <w:t>.</w:t>
      </w:r>
    </w:p>
    <w:p w14:paraId="550679C6" w14:textId="49829C95" w:rsidR="00C32826" w:rsidRPr="003B0AA4" w:rsidRDefault="00C32826" w:rsidP="1960EB5C">
      <w:pPr>
        <w:pStyle w:val="ListParagraph"/>
        <w:numPr>
          <w:ilvl w:val="0"/>
          <w:numId w:val="7"/>
        </w:numPr>
        <w:rPr>
          <w:rFonts w:asciiTheme="minorHAnsi" w:hAnsiTheme="minorHAnsi" w:cstheme="minorBidi"/>
        </w:rPr>
      </w:pPr>
      <w:r w:rsidRPr="1960EB5C">
        <w:rPr>
          <w:rFonts w:asciiTheme="minorHAnsi" w:hAnsiTheme="minorHAnsi" w:cstheme="minorBidi"/>
        </w:rPr>
        <w:t>If users access MCMC Epic content, the MCMC privacy office will be notified</w:t>
      </w:r>
    </w:p>
    <w:p w14:paraId="3FB22C14" w14:textId="77777777" w:rsidR="00DB0FDE" w:rsidRDefault="0073189D" w:rsidP="00DB0FDE">
      <w:pPr>
        <w:pStyle w:val="Heading3"/>
      </w:pPr>
      <w:r>
        <w:t>Research use</w:t>
      </w:r>
    </w:p>
    <w:p w14:paraId="088125DB" w14:textId="10592F40" w:rsidR="0073189D" w:rsidRPr="0073189D" w:rsidRDefault="0073189D" w:rsidP="008B0C42">
      <w:r w:rsidRPr="3F328FBB">
        <w:t xml:space="preserve">There is currently no </w:t>
      </w:r>
      <w:r w:rsidR="008B0C42">
        <w:t xml:space="preserve">regular </w:t>
      </w:r>
      <w:r w:rsidRPr="3F328FBB">
        <w:t>additional monitoring or auditing done for research use of Epic reporting tools at this time, but this may be implemented in the future.</w:t>
      </w:r>
      <w:r w:rsidR="008B0C42">
        <w:t xml:space="preserve">  Ad hoc audit reports can and may be run for </w:t>
      </w:r>
      <w:proofErr w:type="spellStart"/>
      <w:r w:rsidR="008B0C42">
        <w:t>SlicerDicer</w:t>
      </w:r>
      <w:proofErr w:type="spellEnd"/>
      <w:r w:rsidR="008B0C42">
        <w:t xml:space="preserve"> and Reporting Workbench sessions.</w:t>
      </w:r>
    </w:p>
    <w:p w14:paraId="5A39BBE3" w14:textId="77777777" w:rsidR="006D7DE3" w:rsidRDefault="006D7DE3" w:rsidP="00924C94">
      <w:pPr>
        <w:rPr>
          <w:rFonts w:asciiTheme="minorHAnsi" w:hAnsiTheme="minorHAnsi" w:cstheme="minorHAnsi"/>
        </w:rPr>
      </w:pPr>
    </w:p>
    <w:p w14:paraId="7FA679D3" w14:textId="77777777" w:rsidR="002D68FC" w:rsidRPr="00306BF5" w:rsidRDefault="00A653D8" w:rsidP="003952B7">
      <w:pPr>
        <w:pStyle w:val="Heading1"/>
      </w:pPr>
      <w:r w:rsidRPr="00306BF5">
        <w:t xml:space="preserve">Training and </w:t>
      </w:r>
      <w:r w:rsidR="002D68FC" w:rsidRPr="00306BF5">
        <w:t>Support</w:t>
      </w:r>
    </w:p>
    <w:p w14:paraId="7A9EC9E7" w14:textId="48765542" w:rsidR="00C32826" w:rsidRPr="00D97FCB" w:rsidRDefault="00C32826" w:rsidP="00D97FCB">
      <w:pPr>
        <w:rPr>
          <w:rFonts w:asciiTheme="minorHAnsi" w:hAnsiTheme="minorHAnsi" w:cstheme="minorHAnsi"/>
        </w:rPr>
      </w:pPr>
      <w:r w:rsidRPr="00D97FCB">
        <w:rPr>
          <w:rFonts w:asciiTheme="minorHAnsi" w:hAnsiTheme="minorHAnsi" w:cstheme="minorHAnsi"/>
        </w:rPr>
        <w:t>There is annual HIPAA training as part of the required Integrity Booster training for all users</w:t>
      </w:r>
      <w:r w:rsidR="008B0C42">
        <w:rPr>
          <w:rFonts w:asciiTheme="minorHAnsi" w:hAnsiTheme="minorHAnsi" w:cstheme="minorHAnsi"/>
        </w:rPr>
        <w:t>.</w:t>
      </w:r>
    </w:p>
    <w:p w14:paraId="3DF0D9E6" w14:textId="7FED98DA" w:rsidR="002D68FC" w:rsidRPr="00D97FCB" w:rsidRDefault="002D68FC" w:rsidP="00D97FCB">
      <w:pPr>
        <w:rPr>
          <w:rFonts w:asciiTheme="minorHAnsi" w:hAnsiTheme="minorHAnsi" w:cstheme="minorHAnsi"/>
        </w:rPr>
      </w:pPr>
      <w:r w:rsidRPr="00D97FCB">
        <w:rPr>
          <w:rFonts w:asciiTheme="minorHAnsi" w:hAnsiTheme="minorHAnsi" w:cstheme="minorHAnsi"/>
        </w:rPr>
        <w:t xml:space="preserve">Basic service level support </w:t>
      </w:r>
      <w:r w:rsidR="00A653D8" w:rsidRPr="00D97FCB">
        <w:rPr>
          <w:rFonts w:asciiTheme="minorHAnsi" w:hAnsiTheme="minorHAnsi" w:cstheme="minorHAnsi"/>
        </w:rPr>
        <w:t xml:space="preserve">and training </w:t>
      </w:r>
      <w:r w:rsidRPr="00D97FCB">
        <w:rPr>
          <w:rFonts w:asciiTheme="minorHAnsi" w:hAnsiTheme="minorHAnsi" w:cstheme="minorHAnsi"/>
        </w:rPr>
        <w:t>will be provided by ITG (</w:t>
      </w:r>
      <w:r w:rsidR="007F5FB9" w:rsidRPr="00D97FCB">
        <w:rPr>
          <w:rFonts w:asciiTheme="minorHAnsi" w:hAnsiTheme="minorHAnsi" w:cstheme="minorHAnsi"/>
        </w:rPr>
        <w:t xml:space="preserve">requests via the service desk - </w:t>
      </w:r>
      <w:hyperlink r:id="rId16" w:history="1">
        <w:r w:rsidR="007F5FB9" w:rsidRPr="00D97FCB">
          <w:rPr>
            <w:rStyle w:val="Hyperlink"/>
            <w:rFonts w:asciiTheme="minorHAnsi" w:hAnsiTheme="minorHAnsi" w:cstheme="minorHAnsi"/>
          </w:rPr>
          <w:t>https://service.ohsu.edu/servicedesk/customer/portals</w:t>
        </w:r>
      </w:hyperlink>
      <w:r w:rsidRPr="00D97FCB">
        <w:rPr>
          <w:rFonts w:asciiTheme="minorHAnsi" w:hAnsiTheme="minorHAnsi" w:cstheme="minorHAnsi"/>
        </w:rPr>
        <w:t>)</w:t>
      </w:r>
      <w:r w:rsidR="008B0C42">
        <w:rPr>
          <w:rFonts w:asciiTheme="minorHAnsi" w:hAnsiTheme="minorHAnsi" w:cstheme="minorHAnsi"/>
        </w:rPr>
        <w:t>.</w:t>
      </w:r>
    </w:p>
    <w:p w14:paraId="18C22485" w14:textId="77777777" w:rsidR="00A653D8" w:rsidRPr="00B70508" w:rsidRDefault="00416AFB" w:rsidP="1960EB5C">
      <w:pPr>
        <w:pStyle w:val="ListParagraph"/>
        <w:numPr>
          <w:ilvl w:val="0"/>
          <w:numId w:val="2"/>
        </w:numPr>
        <w:rPr>
          <w:rFonts w:asciiTheme="minorHAnsi" w:hAnsiTheme="minorHAnsi" w:cstheme="minorBidi"/>
        </w:rPr>
      </w:pPr>
      <w:r w:rsidRPr="1960EB5C">
        <w:rPr>
          <w:rFonts w:asciiTheme="minorHAnsi" w:hAnsiTheme="minorHAnsi" w:cstheme="minorBidi"/>
        </w:rPr>
        <w:t>Specific research compliance language has been added to the training material for EPIC tools.</w:t>
      </w:r>
    </w:p>
    <w:p w14:paraId="2B5A0B6E" w14:textId="74A9058F" w:rsidR="00416AFB" w:rsidRPr="00D97FCB" w:rsidRDefault="002D68FC" w:rsidP="1960EB5C">
      <w:pPr>
        <w:rPr>
          <w:rFonts w:asciiTheme="minorHAnsi" w:hAnsiTheme="minorHAnsi" w:cstheme="minorBidi"/>
        </w:rPr>
      </w:pPr>
      <w:r w:rsidRPr="1960EB5C">
        <w:rPr>
          <w:rFonts w:asciiTheme="minorHAnsi" w:hAnsiTheme="minorHAnsi" w:cstheme="minorBidi"/>
        </w:rPr>
        <w:lastRenderedPageBreak/>
        <w:t xml:space="preserve">All report building will be self-service for </w:t>
      </w:r>
      <w:r w:rsidR="007F5FB9" w:rsidRPr="1960EB5C">
        <w:rPr>
          <w:rFonts w:asciiTheme="minorHAnsi" w:hAnsiTheme="minorHAnsi" w:cstheme="minorBidi"/>
        </w:rPr>
        <w:t xml:space="preserve">these tools for </w:t>
      </w:r>
      <w:r w:rsidRPr="1960EB5C">
        <w:rPr>
          <w:rFonts w:asciiTheme="minorHAnsi" w:hAnsiTheme="minorHAnsi" w:cstheme="minorBidi"/>
        </w:rPr>
        <w:t>research purposes</w:t>
      </w:r>
      <w:r w:rsidR="00F151F3" w:rsidRPr="1960EB5C">
        <w:rPr>
          <w:rFonts w:asciiTheme="minorHAnsi" w:hAnsiTheme="minorHAnsi" w:cstheme="minorBidi"/>
        </w:rPr>
        <w:t xml:space="preserve">. </w:t>
      </w:r>
      <w:r w:rsidR="007F5FB9" w:rsidRPr="1960EB5C">
        <w:rPr>
          <w:rFonts w:asciiTheme="minorHAnsi" w:hAnsiTheme="minorHAnsi" w:cstheme="minorBidi"/>
        </w:rPr>
        <w:t>No</w:t>
      </w:r>
      <w:r w:rsidR="00F151F3" w:rsidRPr="1960EB5C">
        <w:rPr>
          <w:rFonts w:asciiTheme="minorHAnsi" w:hAnsiTheme="minorHAnsi" w:cstheme="minorBidi"/>
        </w:rPr>
        <w:t xml:space="preserve"> s</w:t>
      </w:r>
      <w:r w:rsidR="007F5FB9" w:rsidRPr="1960EB5C">
        <w:rPr>
          <w:rFonts w:asciiTheme="minorHAnsi" w:hAnsiTheme="minorHAnsi" w:cstheme="minorBidi"/>
        </w:rPr>
        <w:t>ervice is available to build reports using these tools for researchers (</w:t>
      </w:r>
      <w:r w:rsidR="00A653D8" w:rsidRPr="1960EB5C">
        <w:rPr>
          <w:rFonts w:asciiTheme="minorHAnsi" w:hAnsiTheme="minorHAnsi" w:cstheme="minorBidi"/>
        </w:rPr>
        <w:t>n</w:t>
      </w:r>
      <w:r w:rsidR="007F5FB9" w:rsidRPr="1960EB5C">
        <w:rPr>
          <w:rFonts w:asciiTheme="minorHAnsi" w:hAnsiTheme="minorHAnsi" w:cstheme="minorBidi"/>
        </w:rPr>
        <w:t xml:space="preserve">ote however that services are available to generate EPIC data reports outside of these tools – </w:t>
      </w:r>
      <w:hyperlink r:id="rId17" w:anchor="data-extracts">
        <w:r w:rsidR="007F5FB9" w:rsidRPr="1960EB5C">
          <w:rPr>
            <w:rStyle w:val="Hyperlink"/>
            <w:rFonts w:asciiTheme="minorHAnsi" w:hAnsiTheme="minorHAnsi" w:cstheme="minorBidi"/>
          </w:rPr>
          <w:t>https://ohsuitg.sharepoint.com/sites/CT.Research-Data2/SitePages/Epic-Data.aspx#data-extracts</w:t>
        </w:r>
      </w:hyperlink>
      <w:r w:rsidR="007F5FB9" w:rsidRPr="1960EB5C">
        <w:rPr>
          <w:rFonts w:asciiTheme="minorHAnsi" w:hAnsiTheme="minorHAnsi" w:cstheme="minorBidi"/>
        </w:rPr>
        <w:t xml:space="preserve">). </w:t>
      </w:r>
      <w:r w:rsidR="00F151F3" w:rsidRPr="1960EB5C">
        <w:rPr>
          <w:rFonts w:asciiTheme="minorHAnsi" w:hAnsiTheme="minorHAnsi" w:cstheme="minorBidi"/>
        </w:rPr>
        <w:t xml:space="preserve">No requests for changes to templates, additions to models or universes, new metrics, etc. will be </w:t>
      </w:r>
      <w:r w:rsidR="00A653D8" w:rsidRPr="1960EB5C">
        <w:rPr>
          <w:rFonts w:asciiTheme="minorHAnsi" w:hAnsiTheme="minorHAnsi" w:cstheme="minorBidi"/>
        </w:rPr>
        <w:t>addressed</w:t>
      </w:r>
      <w:r w:rsidR="00F151F3" w:rsidRPr="1960EB5C">
        <w:rPr>
          <w:rFonts w:asciiTheme="minorHAnsi" w:hAnsiTheme="minorHAnsi" w:cstheme="minorBidi"/>
        </w:rPr>
        <w:t xml:space="preserve"> for research purposes.</w:t>
      </w:r>
    </w:p>
    <w:p w14:paraId="0B295EF7" w14:textId="77777777" w:rsidR="008C6E93" w:rsidRPr="00D97FCB" w:rsidRDefault="002D68FC" w:rsidP="00D97FCB">
      <w:pPr>
        <w:rPr>
          <w:rFonts w:asciiTheme="minorHAnsi" w:hAnsiTheme="minorHAnsi" w:cstheme="minorHAnsi"/>
        </w:rPr>
      </w:pPr>
      <w:r w:rsidRPr="00D97FCB">
        <w:rPr>
          <w:rFonts w:asciiTheme="minorHAnsi" w:hAnsiTheme="minorHAnsi" w:cstheme="minorHAnsi"/>
        </w:rPr>
        <w:t xml:space="preserve">Help guides and training material can be found on </w:t>
      </w:r>
      <w:r w:rsidR="00A653D8" w:rsidRPr="00D97FCB">
        <w:rPr>
          <w:rFonts w:asciiTheme="minorHAnsi" w:hAnsiTheme="minorHAnsi" w:cstheme="minorHAnsi"/>
        </w:rPr>
        <w:t>these sites:</w:t>
      </w:r>
    </w:p>
    <w:p w14:paraId="3E4E3C4B" w14:textId="77777777" w:rsidR="008C6E93" w:rsidRPr="00B70508" w:rsidRDefault="00A653D8" w:rsidP="00D97FCB">
      <w:pPr>
        <w:pStyle w:val="ListParagraph"/>
        <w:numPr>
          <w:ilvl w:val="0"/>
          <w:numId w:val="12"/>
        </w:numPr>
        <w:rPr>
          <w:rFonts w:asciiTheme="minorHAnsi" w:hAnsiTheme="minorHAnsi" w:cstheme="minorHAnsi"/>
        </w:rPr>
      </w:pPr>
      <w:r>
        <w:rPr>
          <w:rFonts w:asciiTheme="minorHAnsi" w:hAnsiTheme="minorHAnsi" w:cstheme="minorHAnsi"/>
        </w:rPr>
        <w:t>ITG</w:t>
      </w:r>
      <w:r w:rsidR="004A5FD8" w:rsidRPr="00B70508">
        <w:rPr>
          <w:rFonts w:asciiTheme="minorHAnsi" w:hAnsiTheme="minorHAnsi" w:cstheme="minorHAnsi"/>
        </w:rPr>
        <w:t xml:space="preserve"> </w:t>
      </w:r>
      <w:r>
        <w:rPr>
          <w:rFonts w:asciiTheme="minorHAnsi" w:hAnsiTheme="minorHAnsi" w:cstheme="minorHAnsi"/>
        </w:rPr>
        <w:t>B</w:t>
      </w:r>
      <w:r w:rsidR="004A5FD8" w:rsidRPr="00B70508">
        <w:rPr>
          <w:rFonts w:asciiTheme="minorHAnsi" w:hAnsiTheme="minorHAnsi" w:cstheme="minorHAnsi"/>
        </w:rPr>
        <w:t xml:space="preserve">ridge </w:t>
      </w:r>
      <w:r w:rsidR="008C6E93" w:rsidRPr="00B70508">
        <w:rPr>
          <w:rFonts w:asciiTheme="minorHAnsi" w:hAnsiTheme="minorHAnsi" w:cstheme="minorHAnsi"/>
        </w:rPr>
        <w:t>site</w:t>
      </w:r>
      <w:r>
        <w:rPr>
          <w:rFonts w:asciiTheme="minorHAnsi" w:hAnsiTheme="minorHAnsi" w:cstheme="minorHAnsi"/>
        </w:rPr>
        <w:t xml:space="preserve">: </w:t>
      </w:r>
      <w:hyperlink r:id="rId18" w:history="1">
        <w:r w:rsidRPr="009E7157">
          <w:rPr>
            <w:rStyle w:val="Hyperlink"/>
            <w:rFonts w:asciiTheme="minorHAnsi" w:hAnsiTheme="minorHAnsi" w:cstheme="minorHAnsi"/>
          </w:rPr>
          <w:t>https://bridge.ohsu.edu/community/bioc/SitePages/Explore.aspx</w:t>
        </w:r>
      </w:hyperlink>
      <w:r>
        <w:rPr>
          <w:rFonts w:asciiTheme="minorHAnsi" w:hAnsiTheme="minorHAnsi" w:cstheme="minorHAnsi"/>
        </w:rPr>
        <w:t xml:space="preserve"> </w:t>
      </w:r>
    </w:p>
    <w:p w14:paraId="112E9FB6" w14:textId="77777777" w:rsidR="002D68FC" w:rsidRPr="00B70508" w:rsidRDefault="00A653D8" w:rsidP="00D97FCB">
      <w:pPr>
        <w:pStyle w:val="ListParagraph"/>
        <w:numPr>
          <w:ilvl w:val="0"/>
          <w:numId w:val="12"/>
        </w:numPr>
        <w:rPr>
          <w:rFonts w:asciiTheme="minorHAnsi" w:hAnsiTheme="minorHAnsi" w:cstheme="minorHAnsi"/>
        </w:rPr>
      </w:pPr>
      <w:r>
        <w:rPr>
          <w:rFonts w:asciiTheme="minorHAnsi" w:hAnsiTheme="minorHAnsi" w:cstheme="minorHAnsi"/>
        </w:rPr>
        <w:t>R</w:t>
      </w:r>
      <w:r w:rsidR="002D68FC" w:rsidRPr="00B70508">
        <w:rPr>
          <w:rFonts w:asciiTheme="minorHAnsi" w:hAnsiTheme="minorHAnsi" w:cstheme="minorHAnsi"/>
        </w:rPr>
        <w:t xml:space="preserve">esearch </w:t>
      </w:r>
      <w:r>
        <w:rPr>
          <w:rFonts w:asciiTheme="minorHAnsi" w:hAnsiTheme="minorHAnsi" w:cstheme="minorHAnsi"/>
        </w:rPr>
        <w:t>D</w:t>
      </w:r>
      <w:r w:rsidR="002D68FC" w:rsidRPr="00B70508">
        <w:rPr>
          <w:rFonts w:asciiTheme="minorHAnsi" w:hAnsiTheme="minorHAnsi" w:cstheme="minorHAnsi"/>
        </w:rPr>
        <w:t>ata website</w:t>
      </w:r>
      <w:r>
        <w:rPr>
          <w:rFonts w:asciiTheme="minorHAnsi" w:hAnsiTheme="minorHAnsi" w:cstheme="minorHAnsi"/>
        </w:rPr>
        <w:t xml:space="preserve">: </w:t>
      </w:r>
      <w:hyperlink r:id="rId19" w:history="1">
        <w:r w:rsidRPr="009E7157">
          <w:rPr>
            <w:rStyle w:val="Hyperlink"/>
            <w:rFonts w:asciiTheme="minorHAnsi" w:hAnsiTheme="minorHAnsi" w:cstheme="minorHAnsi"/>
          </w:rPr>
          <w:t>https://ohsuitg.sharepoint.com/sites/CT.Research-Data2/SitePages/Epic-Data.aspx</w:t>
        </w:r>
      </w:hyperlink>
      <w:r>
        <w:rPr>
          <w:rFonts w:asciiTheme="minorHAnsi" w:hAnsiTheme="minorHAnsi" w:cstheme="minorHAnsi"/>
        </w:rPr>
        <w:t xml:space="preserve"> </w:t>
      </w:r>
    </w:p>
    <w:p w14:paraId="51EE3CC0" w14:textId="12E1B187" w:rsidR="008C6E93" w:rsidRPr="00A52806" w:rsidRDefault="008C6E93" w:rsidP="08C6C902">
      <w:pPr>
        <w:pStyle w:val="Heading3"/>
        <w:rPr>
          <w:rFonts w:asciiTheme="minorHAnsi" w:hAnsiTheme="minorHAnsi" w:cstheme="minorBidi"/>
        </w:rPr>
      </w:pPr>
      <w:proofErr w:type="spellStart"/>
      <w:r w:rsidRPr="08C6C902">
        <w:rPr>
          <w:rFonts w:asciiTheme="minorHAnsi" w:hAnsiTheme="minorHAnsi" w:cstheme="minorBidi"/>
        </w:rPr>
        <w:t>SlicerDicer</w:t>
      </w:r>
      <w:proofErr w:type="spellEnd"/>
      <w:r w:rsidRPr="08C6C902">
        <w:rPr>
          <w:rFonts w:asciiTheme="minorHAnsi" w:hAnsiTheme="minorHAnsi" w:cstheme="minorBidi"/>
        </w:rPr>
        <w:t>, Reporting Workbench</w:t>
      </w:r>
      <w:r w:rsidR="00F151F3" w:rsidRPr="08C6C902">
        <w:rPr>
          <w:rFonts w:asciiTheme="minorHAnsi" w:hAnsiTheme="minorHAnsi" w:cstheme="minorBidi"/>
        </w:rPr>
        <w:t>, Analytics Catalog</w:t>
      </w:r>
    </w:p>
    <w:p w14:paraId="348FFE17" w14:textId="00A7B846" w:rsidR="002D68FC" w:rsidRPr="00B70508" w:rsidRDefault="002D68FC" w:rsidP="1960EB5C">
      <w:pPr>
        <w:pStyle w:val="ListParagraph"/>
        <w:numPr>
          <w:ilvl w:val="0"/>
          <w:numId w:val="2"/>
        </w:numPr>
        <w:rPr>
          <w:rFonts w:asciiTheme="minorHAnsi" w:hAnsiTheme="minorHAnsi" w:cstheme="minorBidi"/>
        </w:rPr>
      </w:pPr>
      <w:r w:rsidRPr="1960EB5C">
        <w:rPr>
          <w:rFonts w:asciiTheme="minorHAnsi" w:hAnsiTheme="minorHAnsi" w:cstheme="minorBidi"/>
        </w:rPr>
        <w:t xml:space="preserve">The </w:t>
      </w:r>
      <w:r w:rsidR="008B6607" w:rsidRPr="1960EB5C">
        <w:rPr>
          <w:rFonts w:asciiTheme="minorHAnsi" w:hAnsiTheme="minorHAnsi" w:cstheme="minorBidi"/>
        </w:rPr>
        <w:t>Research Data Concierge</w:t>
      </w:r>
      <w:r w:rsidRPr="1960EB5C">
        <w:rPr>
          <w:rFonts w:asciiTheme="minorHAnsi" w:hAnsiTheme="minorHAnsi" w:cstheme="minorBidi"/>
        </w:rPr>
        <w:t xml:space="preserve"> can walk through </w:t>
      </w:r>
      <w:r w:rsidR="004A5FD8" w:rsidRPr="1960EB5C">
        <w:rPr>
          <w:rFonts w:asciiTheme="minorHAnsi" w:hAnsiTheme="minorHAnsi" w:cstheme="minorBidi"/>
        </w:rPr>
        <w:t>typical use of the tools and can help troubleshoot, but cannot build reports</w:t>
      </w:r>
      <w:r w:rsidR="00A653D8" w:rsidRPr="1960EB5C">
        <w:rPr>
          <w:rFonts w:asciiTheme="minorHAnsi" w:hAnsiTheme="minorHAnsi" w:cstheme="minorBidi"/>
        </w:rPr>
        <w:t xml:space="preserve"> for research teams</w:t>
      </w:r>
      <w:r w:rsidR="008B0C42">
        <w:rPr>
          <w:rFonts w:asciiTheme="minorHAnsi" w:hAnsiTheme="minorHAnsi" w:cstheme="minorBidi"/>
        </w:rPr>
        <w:t>.</w:t>
      </w:r>
    </w:p>
    <w:p w14:paraId="6CF41E7B" w14:textId="42CA999F" w:rsidR="002D68FC" w:rsidRPr="00A52806" w:rsidRDefault="005627AD" w:rsidP="76E858FD">
      <w:pPr>
        <w:pStyle w:val="Heading3"/>
        <w:rPr>
          <w:rFonts w:asciiTheme="minorHAnsi" w:hAnsiTheme="minorHAnsi" w:cstheme="minorBidi"/>
        </w:rPr>
      </w:pPr>
      <w:r w:rsidRPr="76E858FD">
        <w:rPr>
          <w:rFonts w:asciiTheme="minorHAnsi" w:hAnsiTheme="minorHAnsi" w:cstheme="minorBidi"/>
        </w:rPr>
        <w:t xml:space="preserve">BOBJ, </w:t>
      </w:r>
      <w:r w:rsidR="00F151F3" w:rsidRPr="76E858FD">
        <w:rPr>
          <w:rFonts w:asciiTheme="minorHAnsi" w:hAnsiTheme="minorHAnsi" w:cstheme="minorBidi"/>
        </w:rPr>
        <w:t>Radar or Epic Web Executive Dashboards and Metrics</w:t>
      </w:r>
    </w:p>
    <w:p w14:paraId="4E3BD4A6" w14:textId="3D54F952" w:rsidR="002D68FC" w:rsidRDefault="00F151F3" w:rsidP="1960EB5C">
      <w:pPr>
        <w:pStyle w:val="ListParagraph"/>
        <w:numPr>
          <w:ilvl w:val="0"/>
          <w:numId w:val="2"/>
        </w:numPr>
        <w:rPr>
          <w:rFonts w:asciiTheme="minorHAnsi" w:hAnsiTheme="minorHAnsi" w:cstheme="minorBidi"/>
        </w:rPr>
      </w:pPr>
      <w:r w:rsidRPr="1960EB5C">
        <w:rPr>
          <w:rFonts w:asciiTheme="minorHAnsi" w:hAnsiTheme="minorHAnsi" w:cstheme="minorBidi"/>
        </w:rPr>
        <w:t>No additional support for use of these tools will be provided</w:t>
      </w:r>
      <w:r w:rsidR="008B0C42">
        <w:rPr>
          <w:rFonts w:asciiTheme="minorHAnsi" w:hAnsiTheme="minorHAnsi" w:cstheme="minorBidi"/>
        </w:rPr>
        <w:t>.</w:t>
      </w:r>
    </w:p>
    <w:p w14:paraId="41C8F396" w14:textId="7635330D" w:rsidR="00D97FCB" w:rsidRDefault="00D97FCB" w:rsidP="76E858FD">
      <w:pPr>
        <w:spacing w:line="259" w:lineRule="auto"/>
        <w:rPr>
          <w:rFonts w:asciiTheme="minorHAnsi" w:hAnsiTheme="minorHAnsi" w:cstheme="minorBidi"/>
          <w:color w:val="FF0000"/>
        </w:rPr>
      </w:pPr>
    </w:p>
    <w:sectPr w:rsidR="00D97FC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2A4E6" w14:textId="77777777" w:rsidR="00B2234F" w:rsidRDefault="00B2234F" w:rsidP="00DB0FDE">
      <w:pPr>
        <w:spacing w:after="0" w:line="240" w:lineRule="auto"/>
      </w:pPr>
      <w:r>
        <w:separator/>
      </w:r>
    </w:p>
  </w:endnote>
  <w:endnote w:type="continuationSeparator" w:id="0">
    <w:p w14:paraId="7EE613FA" w14:textId="77777777" w:rsidR="00B2234F" w:rsidRDefault="00B2234F"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79F81592"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t>Guidelines for research use of Epic reporting tools</w:t>
    </w:r>
    <w:r>
      <w:ptab w:relativeTo="margin" w:alignment="right" w:leader="none"/>
    </w:r>
    <w:r w:rsidR="008B0C42">
      <w:t>5</w:t>
    </w:r>
    <w:r w:rsidR="00CA3062">
      <w:t>/2</w:t>
    </w:r>
    <w:r w:rsidR="008B0C42">
      <w:t>3</w:t>
    </w:r>
    <w:r w:rsidR="00CA3062">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BA27D" w14:textId="77777777" w:rsidR="00B2234F" w:rsidRDefault="00B2234F" w:rsidP="00DB0FDE">
      <w:pPr>
        <w:spacing w:after="0" w:line="240" w:lineRule="auto"/>
      </w:pPr>
      <w:r>
        <w:separator/>
      </w:r>
    </w:p>
  </w:footnote>
  <w:footnote w:type="continuationSeparator" w:id="0">
    <w:p w14:paraId="74B83C61" w14:textId="77777777" w:rsidR="00B2234F" w:rsidRDefault="00B2234F"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2E05BE9D"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E42F07">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2E05BE9D"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E42F07">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9"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4"/>
  </w:num>
  <w:num w:numId="6">
    <w:abstractNumId w:val="10"/>
  </w:num>
  <w:num w:numId="7">
    <w:abstractNumId w:val="6"/>
  </w:num>
  <w:num w:numId="8">
    <w:abstractNumId w:val="5"/>
  </w:num>
  <w:num w:numId="9">
    <w:abstractNumId w:val="1"/>
  </w:num>
  <w:num w:numId="10">
    <w:abstractNumId w:val="7"/>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44A0C"/>
    <w:rsid w:val="00093FC1"/>
    <w:rsid w:val="000E10A3"/>
    <w:rsid w:val="000F2C9B"/>
    <w:rsid w:val="000F4BA3"/>
    <w:rsid w:val="000F7A4A"/>
    <w:rsid w:val="00121B6F"/>
    <w:rsid w:val="0012561B"/>
    <w:rsid w:val="001400B8"/>
    <w:rsid w:val="00166143"/>
    <w:rsid w:val="001945D6"/>
    <w:rsid w:val="00196344"/>
    <w:rsid w:val="001B69FD"/>
    <w:rsid w:val="001E0448"/>
    <w:rsid w:val="00200D57"/>
    <w:rsid w:val="00272E84"/>
    <w:rsid w:val="00275464"/>
    <w:rsid w:val="002B2FDF"/>
    <w:rsid w:val="002C0FAB"/>
    <w:rsid w:val="002D3EEC"/>
    <w:rsid w:val="002D68FC"/>
    <w:rsid w:val="00306BF5"/>
    <w:rsid w:val="00322146"/>
    <w:rsid w:val="003952B7"/>
    <w:rsid w:val="003B0AA4"/>
    <w:rsid w:val="00416AFB"/>
    <w:rsid w:val="004246E1"/>
    <w:rsid w:val="00424F37"/>
    <w:rsid w:val="00435215"/>
    <w:rsid w:val="00437A95"/>
    <w:rsid w:val="004834B6"/>
    <w:rsid w:val="00487651"/>
    <w:rsid w:val="00487B66"/>
    <w:rsid w:val="004A5FD8"/>
    <w:rsid w:val="004D02E7"/>
    <w:rsid w:val="00501E89"/>
    <w:rsid w:val="00561539"/>
    <w:rsid w:val="005627AD"/>
    <w:rsid w:val="00565C90"/>
    <w:rsid w:val="00584378"/>
    <w:rsid w:val="00591381"/>
    <w:rsid w:val="005C205C"/>
    <w:rsid w:val="00600B47"/>
    <w:rsid w:val="006019D5"/>
    <w:rsid w:val="00677551"/>
    <w:rsid w:val="006D7DE3"/>
    <w:rsid w:val="006E0991"/>
    <w:rsid w:val="0073189D"/>
    <w:rsid w:val="00746614"/>
    <w:rsid w:val="007737A2"/>
    <w:rsid w:val="00780C20"/>
    <w:rsid w:val="007B67E7"/>
    <w:rsid w:val="007D60EB"/>
    <w:rsid w:val="007F5FB9"/>
    <w:rsid w:val="008048CF"/>
    <w:rsid w:val="0083727E"/>
    <w:rsid w:val="008452E0"/>
    <w:rsid w:val="008714E9"/>
    <w:rsid w:val="008B0C42"/>
    <w:rsid w:val="008B6607"/>
    <w:rsid w:val="008C6E93"/>
    <w:rsid w:val="008E0564"/>
    <w:rsid w:val="008F216D"/>
    <w:rsid w:val="00922ABC"/>
    <w:rsid w:val="00924C94"/>
    <w:rsid w:val="00966B3D"/>
    <w:rsid w:val="009C0C05"/>
    <w:rsid w:val="00A044FF"/>
    <w:rsid w:val="00A247CF"/>
    <w:rsid w:val="00A52806"/>
    <w:rsid w:val="00A653D8"/>
    <w:rsid w:val="00AA694B"/>
    <w:rsid w:val="00AB4C5B"/>
    <w:rsid w:val="00AC789F"/>
    <w:rsid w:val="00B04CC8"/>
    <w:rsid w:val="00B079D3"/>
    <w:rsid w:val="00B2234F"/>
    <w:rsid w:val="00B27EC0"/>
    <w:rsid w:val="00B70508"/>
    <w:rsid w:val="00B75384"/>
    <w:rsid w:val="00B76C6C"/>
    <w:rsid w:val="00B90865"/>
    <w:rsid w:val="00BA0C9F"/>
    <w:rsid w:val="00BA186A"/>
    <w:rsid w:val="00BA618C"/>
    <w:rsid w:val="00BE3F73"/>
    <w:rsid w:val="00C2259F"/>
    <w:rsid w:val="00C32826"/>
    <w:rsid w:val="00CA3062"/>
    <w:rsid w:val="00CA7217"/>
    <w:rsid w:val="00CC0741"/>
    <w:rsid w:val="00D25614"/>
    <w:rsid w:val="00D27729"/>
    <w:rsid w:val="00D822D2"/>
    <w:rsid w:val="00D83610"/>
    <w:rsid w:val="00D97FCB"/>
    <w:rsid w:val="00DB0B7F"/>
    <w:rsid w:val="00DB0FDE"/>
    <w:rsid w:val="00DB2C95"/>
    <w:rsid w:val="00DF2873"/>
    <w:rsid w:val="00DF317D"/>
    <w:rsid w:val="00DF680B"/>
    <w:rsid w:val="00E172E8"/>
    <w:rsid w:val="00E24573"/>
    <w:rsid w:val="00E30D32"/>
    <w:rsid w:val="00E42F07"/>
    <w:rsid w:val="00E574C4"/>
    <w:rsid w:val="00E66A64"/>
    <w:rsid w:val="00E87A97"/>
    <w:rsid w:val="00E90CBF"/>
    <w:rsid w:val="00F0005A"/>
    <w:rsid w:val="00F151F3"/>
    <w:rsid w:val="00F1617B"/>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35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hsu.ellucid.com/documents/view/7703/?security=aedbd2f8241ba3a19414fd43d96d750c306acc6a" TargetMode="External"/><Relationship Id="rId18" Type="http://schemas.openxmlformats.org/officeDocument/2006/relationships/hyperlink" Target="https://bridge.ohsu.edu/community/bioc/SitePages/Explor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2.ohsu.edu/information-technology-group/hipaa-and-research" TargetMode="External"/><Relationship Id="rId17" Type="http://schemas.openxmlformats.org/officeDocument/2006/relationships/hyperlink" Target="https://ohsuitg.sharepoint.com/sites/CT.Research-Data2/SitePages/Epic-Data.aspx" TargetMode="External"/><Relationship Id="rId2" Type="http://schemas.openxmlformats.org/officeDocument/2006/relationships/customXml" Target="../customXml/item2.xml"/><Relationship Id="rId16" Type="http://schemas.openxmlformats.org/officeDocument/2006/relationships/hyperlink" Target="https://service.ohsu.edu/servicedesk/customer/port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CMS-Forms/CMS-Forms/downloads/cms-r-0235l.pdf" TargetMode="External"/><Relationship Id="rId5" Type="http://schemas.openxmlformats.org/officeDocument/2006/relationships/styles" Target="styles.xml"/><Relationship Id="rId15" Type="http://schemas.openxmlformats.org/officeDocument/2006/relationships/hyperlink" Target="mailto:OIPS@ohsu.edu" TargetMode="External"/><Relationship Id="rId23" Type="http://schemas.openxmlformats.org/officeDocument/2006/relationships/theme" Target="theme/theme1.xml"/><Relationship Id="rId10" Type="http://schemas.openxmlformats.org/officeDocument/2006/relationships/hyperlink" Target="https://ohsuitg.sharepoint.com/sites/CT.Research-Data2/SitePages/Policies-and-Regulations.aspx" TargetMode="External"/><Relationship Id="rId19" Type="http://schemas.openxmlformats.org/officeDocument/2006/relationships/hyperlink" Target="https://ohsuitg.sharepoint.com/sites/CT.Research-Data2/SitePages/Epic-Data.aspx" TargetMode="External"/><Relationship Id="Re353a93904f54b5d"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2.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2</cp:revision>
  <dcterms:created xsi:type="dcterms:W3CDTF">2024-01-17T21:04:00Z</dcterms:created>
  <dcterms:modified xsi:type="dcterms:W3CDTF">2024-01-17T21:04:00Z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