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D943" w14:textId="77777777" w:rsidR="00012170" w:rsidRPr="005111A4" w:rsidRDefault="00012170" w:rsidP="008E65C2">
      <w:pPr>
        <w:rPr>
          <w:b/>
          <w:sz w:val="24"/>
          <w:szCs w:val="24"/>
        </w:rPr>
      </w:pPr>
      <w:bookmarkStart w:id="0" w:name="_GoBack"/>
      <w:bookmarkEnd w:id="0"/>
      <w:r w:rsidRPr="005111A4">
        <w:rPr>
          <w:b/>
          <w:sz w:val="24"/>
          <w:szCs w:val="24"/>
        </w:rPr>
        <w:t>Policy Number:</w:t>
      </w:r>
      <w:r w:rsidR="00AC4C9F" w:rsidRPr="005111A4">
        <w:rPr>
          <w:b/>
          <w:sz w:val="24"/>
          <w:szCs w:val="24"/>
        </w:rPr>
        <w:t xml:space="preserve"> </w:t>
      </w:r>
      <w:r w:rsidR="00E60F5F">
        <w:rPr>
          <w:b/>
          <w:sz w:val="24"/>
          <w:szCs w:val="24"/>
        </w:rPr>
        <w:t xml:space="preserve">GME </w:t>
      </w:r>
      <w:r w:rsidR="000267D8">
        <w:rPr>
          <w:b/>
          <w:sz w:val="24"/>
          <w:szCs w:val="24"/>
        </w:rPr>
        <w:t>09</w:t>
      </w:r>
    </w:p>
    <w:p w14:paraId="6D1596C9" w14:textId="77777777" w:rsidR="00BD6E16" w:rsidRPr="005111A4" w:rsidRDefault="00012170" w:rsidP="008E65C2">
      <w:pPr>
        <w:rPr>
          <w:b/>
          <w:sz w:val="24"/>
          <w:szCs w:val="24"/>
        </w:rPr>
      </w:pPr>
      <w:r w:rsidRPr="005111A4">
        <w:rPr>
          <w:b/>
          <w:sz w:val="24"/>
          <w:szCs w:val="24"/>
        </w:rPr>
        <w:t>Policy Title:</w:t>
      </w:r>
      <w:r w:rsidR="008E65C2">
        <w:rPr>
          <w:b/>
          <w:sz w:val="24"/>
          <w:szCs w:val="24"/>
        </w:rPr>
        <w:t xml:space="preserve"> </w:t>
      </w:r>
      <w:r w:rsidR="00D11DBE">
        <w:rPr>
          <w:b/>
          <w:sz w:val="24"/>
          <w:szCs w:val="24"/>
        </w:rPr>
        <w:t>Clinical and Educational Work Hours</w:t>
      </w:r>
      <w:r w:rsidR="0014105B">
        <w:rPr>
          <w:b/>
          <w:sz w:val="24"/>
          <w:szCs w:val="24"/>
        </w:rPr>
        <w:t xml:space="preserve"> Policy</w:t>
      </w:r>
    </w:p>
    <w:p w14:paraId="704686BE" w14:textId="77777777" w:rsidR="00BD6E16" w:rsidRPr="005111A4" w:rsidRDefault="00BD6E16" w:rsidP="008E65C2">
      <w:pPr>
        <w:pStyle w:val="NoSpacing"/>
        <w:rPr>
          <w:b/>
          <w:sz w:val="24"/>
          <w:szCs w:val="24"/>
        </w:rPr>
      </w:pPr>
      <w:r w:rsidRPr="005111A4">
        <w:rPr>
          <w:b/>
          <w:sz w:val="24"/>
          <w:szCs w:val="24"/>
        </w:rPr>
        <w:t>Policy Statement</w:t>
      </w:r>
      <w:r w:rsidR="00012170" w:rsidRPr="005111A4">
        <w:rPr>
          <w:b/>
          <w:sz w:val="24"/>
          <w:szCs w:val="24"/>
        </w:rPr>
        <w:t>:</w:t>
      </w:r>
      <w:r w:rsidR="00AC4C9F" w:rsidRPr="005111A4">
        <w:rPr>
          <w:b/>
          <w:sz w:val="24"/>
          <w:szCs w:val="24"/>
        </w:rPr>
        <w:t xml:space="preserve"> </w:t>
      </w:r>
    </w:p>
    <w:p w14:paraId="4F5EDC60" w14:textId="2386615A" w:rsidR="008923C2" w:rsidRPr="005111A4" w:rsidRDefault="00AC4C9F" w:rsidP="008E65C2">
      <w:pPr>
        <w:pStyle w:val="NoSpacing"/>
        <w:rPr>
          <w:sz w:val="24"/>
          <w:szCs w:val="24"/>
        </w:rPr>
      </w:pPr>
      <w:r w:rsidRPr="005111A4">
        <w:rPr>
          <w:sz w:val="24"/>
          <w:szCs w:val="24"/>
        </w:rPr>
        <w:t>Clinical and educational work (CEW) hours are defined as time spent on educational and clinical activities related to the residency program, including patient care, administrative duties related to patient care and academic activities, regardless of location.</w:t>
      </w:r>
      <w:r w:rsidR="008E65C2">
        <w:rPr>
          <w:sz w:val="24"/>
          <w:szCs w:val="24"/>
        </w:rPr>
        <w:t xml:space="preserve"> </w:t>
      </w:r>
      <w:r w:rsidRPr="005111A4">
        <w:rPr>
          <w:sz w:val="24"/>
          <w:szCs w:val="24"/>
        </w:rPr>
        <w:t>CEW hours must be such that they support the residents’ physical and emotional well-being, promote an environment conducive for education and facilitate excellent patient care.</w:t>
      </w:r>
      <w:r w:rsidR="008E65C2">
        <w:rPr>
          <w:sz w:val="24"/>
          <w:szCs w:val="24"/>
        </w:rPr>
        <w:t xml:space="preserve"> </w:t>
      </w:r>
      <w:r w:rsidRPr="005111A4">
        <w:rPr>
          <w:sz w:val="24"/>
          <w:szCs w:val="24"/>
        </w:rPr>
        <w:t xml:space="preserve"> </w:t>
      </w:r>
    </w:p>
    <w:p w14:paraId="053922A6" w14:textId="77777777" w:rsidR="00AC4C9F" w:rsidRPr="005111A4" w:rsidRDefault="00AC4C9F" w:rsidP="008E65C2">
      <w:pPr>
        <w:pStyle w:val="NoSpacing"/>
        <w:rPr>
          <w:sz w:val="24"/>
          <w:szCs w:val="24"/>
        </w:rPr>
      </w:pPr>
    </w:p>
    <w:p w14:paraId="7BF2F0A0" w14:textId="38B19203" w:rsidR="00AC4C9F" w:rsidRPr="005111A4" w:rsidRDefault="00AC4C9F" w:rsidP="008E65C2">
      <w:pPr>
        <w:pStyle w:val="BodyText"/>
        <w:rPr>
          <w:rFonts w:asciiTheme="minorHAnsi" w:hAnsiTheme="minorHAnsi"/>
          <w:sz w:val="24"/>
          <w:szCs w:val="24"/>
        </w:rPr>
      </w:pPr>
      <w:r w:rsidRPr="005111A4">
        <w:rPr>
          <w:rFonts w:asciiTheme="minorHAnsi" w:hAnsiTheme="minorHAnsi"/>
          <w:sz w:val="24"/>
          <w:szCs w:val="24"/>
        </w:rPr>
        <w:t xml:space="preserve">The </w:t>
      </w:r>
      <w:r w:rsidR="008E65C2">
        <w:rPr>
          <w:rFonts w:asciiTheme="minorHAnsi" w:hAnsiTheme="minorHAnsi"/>
          <w:sz w:val="24"/>
          <w:szCs w:val="24"/>
        </w:rPr>
        <w:t>s</w:t>
      </w:r>
      <w:r w:rsidR="008E65C2" w:rsidRPr="005111A4">
        <w:rPr>
          <w:rFonts w:asciiTheme="minorHAnsi" w:hAnsiTheme="minorHAnsi"/>
          <w:sz w:val="24"/>
          <w:szCs w:val="24"/>
        </w:rPr>
        <w:t xml:space="preserve">pecific </w:t>
      </w:r>
      <w:r w:rsidR="00651360">
        <w:rPr>
          <w:rFonts w:asciiTheme="minorHAnsi" w:hAnsiTheme="minorHAnsi"/>
          <w:sz w:val="24"/>
          <w:szCs w:val="24"/>
        </w:rPr>
        <w:t>requirements are as follows</w:t>
      </w:r>
      <w:proofErr w:type="gramStart"/>
      <w:r w:rsidR="00651360">
        <w:rPr>
          <w:rFonts w:asciiTheme="minorHAnsi" w:hAnsiTheme="minorHAnsi"/>
          <w:sz w:val="24"/>
          <w:szCs w:val="24"/>
        </w:rPr>
        <w:t xml:space="preserve">: </w:t>
      </w:r>
      <w:r w:rsidRPr="005111A4">
        <w:rPr>
          <w:rFonts w:asciiTheme="minorHAnsi" w:hAnsiTheme="minorHAnsi"/>
          <w:sz w:val="24"/>
          <w:szCs w:val="24"/>
        </w:rPr>
        <w:t>:</w:t>
      </w:r>
      <w:proofErr w:type="gramEnd"/>
      <w:r w:rsidRPr="005111A4">
        <w:rPr>
          <w:rFonts w:asciiTheme="minorHAnsi" w:hAnsiTheme="minorHAnsi"/>
          <w:sz w:val="24"/>
          <w:szCs w:val="24"/>
        </w:rPr>
        <w:t xml:space="preserve"> </w:t>
      </w:r>
    </w:p>
    <w:p w14:paraId="32061E6A" w14:textId="74F4B593" w:rsidR="00AC4C9F" w:rsidRPr="005111A4" w:rsidRDefault="00AC4C9F"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 xml:space="preserve">Resident/fellows are limited to a maximum of 80 </w:t>
      </w:r>
      <w:r w:rsidR="008E65C2">
        <w:rPr>
          <w:rFonts w:asciiTheme="minorHAnsi" w:hAnsiTheme="minorHAnsi"/>
        </w:rPr>
        <w:t>CEW</w:t>
      </w:r>
      <w:r w:rsidR="008E65C2" w:rsidRPr="005111A4">
        <w:rPr>
          <w:rFonts w:asciiTheme="minorHAnsi" w:hAnsiTheme="minorHAnsi"/>
        </w:rPr>
        <w:t xml:space="preserve"> </w:t>
      </w:r>
      <w:r w:rsidRPr="005111A4">
        <w:rPr>
          <w:rFonts w:asciiTheme="minorHAnsi" w:hAnsiTheme="minorHAnsi"/>
        </w:rPr>
        <w:t>hours per week, averaged over four weeks</w:t>
      </w:r>
      <w:r w:rsidR="008E65C2" w:rsidRPr="00935143">
        <w:rPr>
          <w:rFonts w:asciiTheme="minorHAnsi" w:hAnsiTheme="minorHAnsi" w:cstheme="minorHAnsi"/>
        </w:rPr>
        <w:t xml:space="preserve">, inclusive of all in-house clinical and educational activities, clinical work done </w:t>
      </w:r>
      <w:r w:rsidR="006E5EDA">
        <w:rPr>
          <w:rFonts w:asciiTheme="minorHAnsi" w:hAnsiTheme="minorHAnsi" w:cstheme="minorHAnsi"/>
        </w:rPr>
        <w:t>from home, and all moonlighting.</w:t>
      </w:r>
    </w:p>
    <w:p w14:paraId="64DC0836" w14:textId="69740E35" w:rsidR="00097C92" w:rsidRPr="00A57F5C" w:rsidRDefault="00AC4C9F" w:rsidP="00A57F5C">
      <w:pPr>
        <w:widowControl w:val="0"/>
        <w:numPr>
          <w:ilvl w:val="0"/>
          <w:numId w:val="6"/>
        </w:numPr>
        <w:autoSpaceDE w:val="0"/>
        <w:autoSpaceDN w:val="0"/>
        <w:adjustRightInd w:val="0"/>
        <w:spacing w:after="120" w:line="240" w:lineRule="auto"/>
        <w:rPr>
          <w:sz w:val="24"/>
          <w:szCs w:val="24"/>
        </w:rPr>
      </w:pPr>
      <w:r w:rsidRPr="005111A4">
        <w:rPr>
          <w:sz w:val="24"/>
          <w:szCs w:val="24"/>
        </w:rPr>
        <w:t>Residents/fellows must be given one day out of seven free from all clinical and educational responsibilities, averaged over four weeks. At-home call cannot be assigned during this day off.</w:t>
      </w:r>
      <w:r w:rsidR="008E65C2">
        <w:rPr>
          <w:sz w:val="24"/>
          <w:szCs w:val="24"/>
        </w:rPr>
        <w:t xml:space="preserve"> </w:t>
      </w:r>
      <w:bookmarkStart w:id="1" w:name="OLE_LINK5"/>
      <w:bookmarkStart w:id="2" w:name="OLE_LINK6"/>
      <w:r w:rsidRPr="005111A4">
        <w:rPr>
          <w:sz w:val="24"/>
          <w:szCs w:val="24"/>
        </w:rPr>
        <w:t xml:space="preserve">OHSU defines a “day off” as a </w:t>
      </w:r>
      <w:proofErr w:type="gramStart"/>
      <w:r w:rsidRPr="005111A4">
        <w:rPr>
          <w:sz w:val="24"/>
          <w:szCs w:val="24"/>
        </w:rPr>
        <w:t>24 hour</w:t>
      </w:r>
      <w:proofErr w:type="gramEnd"/>
      <w:r w:rsidRPr="005111A4">
        <w:rPr>
          <w:sz w:val="24"/>
          <w:szCs w:val="24"/>
        </w:rPr>
        <w:t xml:space="preserve"> period free from all responsibilities that is exclusive of days following night call.</w:t>
      </w:r>
      <w:bookmarkEnd w:id="1"/>
      <w:bookmarkEnd w:id="2"/>
    </w:p>
    <w:p w14:paraId="6833DF00" w14:textId="77777777" w:rsidR="00AC4C9F" w:rsidRPr="005111A4" w:rsidRDefault="00AC4C9F"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 xml:space="preserve">Residents/fellows cannot be scheduled for in-house call more than once every three nights, averaged over four weeks. </w:t>
      </w:r>
    </w:p>
    <w:p w14:paraId="28FEE59B" w14:textId="7775298B" w:rsidR="00AC4C9F" w:rsidRPr="005111A4" w:rsidRDefault="00AC4C9F"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CEW hour periods for residents</w:t>
      </w:r>
      <w:r w:rsidR="00935143">
        <w:rPr>
          <w:rFonts w:asciiTheme="minorHAnsi" w:hAnsiTheme="minorHAnsi"/>
        </w:rPr>
        <w:t>/fellows</w:t>
      </w:r>
      <w:r w:rsidRPr="005111A4">
        <w:rPr>
          <w:rFonts w:asciiTheme="minorHAnsi" w:hAnsiTheme="minorHAnsi"/>
        </w:rPr>
        <w:t xml:space="preserve"> must not exceed 24 hours of continuous scheduled clinical </w:t>
      </w:r>
      <w:r w:rsidR="00935143">
        <w:rPr>
          <w:rFonts w:asciiTheme="minorHAnsi" w:hAnsiTheme="minorHAnsi"/>
        </w:rPr>
        <w:t>assignments</w:t>
      </w:r>
      <w:r w:rsidRPr="005111A4">
        <w:rPr>
          <w:rFonts w:asciiTheme="minorHAnsi" w:hAnsiTheme="minorHAnsi"/>
        </w:rPr>
        <w:t>. Residents/fellows may remain on duty for four additional hours, as long as no additional patient care responsibilities are assigned, to participate in didactic activities, transfer care of patients, conduct outpatient clinics and maintain continuity of medical and surgical care as defined in Specialty and Subspecialty Program Requirements.</w:t>
      </w:r>
      <w:r w:rsidR="008E65C2">
        <w:rPr>
          <w:rFonts w:asciiTheme="minorHAnsi" w:hAnsiTheme="minorHAnsi"/>
        </w:rPr>
        <w:t xml:space="preserve"> </w:t>
      </w:r>
    </w:p>
    <w:p w14:paraId="55BB46A5" w14:textId="77777777" w:rsidR="00AC4C9F" w:rsidRPr="005111A4" w:rsidRDefault="00AC4C9F" w:rsidP="00A57F5C">
      <w:pPr>
        <w:pStyle w:val="1Bullets"/>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firstLine="0"/>
        <w:jc w:val="left"/>
        <w:rPr>
          <w:rFonts w:asciiTheme="minorHAnsi" w:hAnsiTheme="minorHAnsi"/>
        </w:rPr>
      </w:pPr>
      <w:r w:rsidRPr="005111A4">
        <w:rPr>
          <w:rFonts w:asciiTheme="minorHAnsi" w:hAnsiTheme="minorHAnsi"/>
        </w:rPr>
        <w:t>In unusual circumstances, residents/fellows, on their own initiative, may remain beyond their scheduled period of work to continue to provide care to a single patient in the following circumstances: required continuity for a severely ill or unstable patient, academic importance of the events transpiring, or humanistic attention to the needs of a patient or family.</w:t>
      </w:r>
    </w:p>
    <w:p w14:paraId="5AC52B86" w14:textId="5E98E96C" w:rsidR="00AC4C9F" w:rsidRPr="00A57F5C" w:rsidRDefault="00AC4C9F"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 xml:space="preserve">Residents/fellows should </w:t>
      </w:r>
      <w:r w:rsidR="008E65C2">
        <w:rPr>
          <w:rFonts w:asciiTheme="minorHAnsi" w:hAnsiTheme="minorHAnsi"/>
        </w:rPr>
        <w:t>have</w:t>
      </w:r>
      <w:r w:rsidRPr="005111A4">
        <w:rPr>
          <w:rFonts w:asciiTheme="minorHAnsi" w:hAnsiTheme="minorHAnsi"/>
        </w:rPr>
        <w:t xml:space="preserve"> 8 hours for rest and personal activities between daily </w:t>
      </w:r>
      <w:r w:rsidR="008E65C2">
        <w:rPr>
          <w:rFonts w:asciiTheme="minorHAnsi" w:hAnsiTheme="minorHAnsi"/>
        </w:rPr>
        <w:t>CEW</w:t>
      </w:r>
      <w:r w:rsidR="008E65C2" w:rsidRPr="005111A4">
        <w:rPr>
          <w:rFonts w:asciiTheme="minorHAnsi" w:hAnsiTheme="minorHAnsi"/>
        </w:rPr>
        <w:t xml:space="preserve"> </w:t>
      </w:r>
      <w:r w:rsidRPr="005111A4">
        <w:rPr>
          <w:rFonts w:asciiTheme="minorHAnsi" w:hAnsiTheme="minorHAnsi"/>
        </w:rPr>
        <w:t xml:space="preserve">periods and </w:t>
      </w:r>
      <w:r w:rsidR="008E65C2">
        <w:rPr>
          <w:rFonts w:asciiTheme="minorHAnsi" w:hAnsiTheme="minorHAnsi"/>
        </w:rPr>
        <w:t xml:space="preserve">must have at least </w:t>
      </w:r>
      <w:r w:rsidRPr="005111A4">
        <w:rPr>
          <w:rFonts w:asciiTheme="minorHAnsi" w:hAnsiTheme="minorHAnsi"/>
        </w:rPr>
        <w:t xml:space="preserve">14 hours after </w:t>
      </w:r>
      <w:r w:rsidR="008E65C2">
        <w:rPr>
          <w:rFonts w:asciiTheme="minorHAnsi" w:hAnsiTheme="minorHAnsi"/>
        </w:rPr>
        <w:t xml:space="preserve">24 hours of </w:t>
      </w:r>
      <w:r w:rsidRPr="005111A4">
        <w:rPr>
          <w:rFonts w:asciiTheme="minorHAnsi" w:hAnsiTheme="minorHAnsi"/>
        </w:rPr>
        <w:t>in-house call.</w:t>
      </w:r>
    </w:p>
    <w:p w14:paraId="435AE01A" w14:textId="0022A066" w:rsidR="00AC4C9F" w:rsidRPr="00A57F5C" w:rsidRDefault="00363076"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 xml:space="preserve">The demands of home-call must be monitored by program director and faculty to ensure that it does not </w:t>
      </w:r>
      <w:proofErr w:type="gramStart"/>
      <w:r w:rsidRPr="005111A4">
        <w:rPr>
          <w:rFonts w:asciiTheme="minorHAnsi" w:hAnsiTheme="minorHAnsi"/>
        </w:rPr>
        <w:t>cause</w:t>
      </w:r>
      <w:proofErr w:type="gramEnd"/>
      <w:r w:rsidRPr="005111A4">
        <w:rPr>
          <w:rFonts w:asciiTheme="minorHAnsi" w:hAnsiTheme="minorHAnsi"/>
        </w:rPr>
        <w:t xml:space="preserve"> excessive service demands or fatigue. </w:t>
      </w:r>
      <w:r w:rsidR="00AC4C9F" w:rsidRPr="005111A4">
        <w:rPr>
          <w:rFonts w:asciiTheme="minorHAnsi" w:hAnsiTheme="minorHAnsi"/>
        </w:rPr>
        <w:t>Each program is expected to have a specific policy on home-call</w:t>
      </w:r>
      <w:r w:rsidRPr="005111A4">
        <w:rPr>
          <w:rFonts w:asciiTheme="minorHAnsi" w:hAnsiTheme="minorHAnsi"/>
        </w:rPr>
        <w:t xml:space="preserve">. When called into the hospital from home, the hours worked by the trainee must count toward the 80-hour limit. </w:t>
      </w:r>
    </w:p>
    <w:p w14:paraId="05A8AC0D" w14:textId="27907CC0" w:rsidR="00AC4C9F" w:rsidRPr="00452431" w:rsidRDefault="005111A4" w:rsidP="00452431">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C</w:t>
      </w:r>
      <w:r w:rsidR="00AC4C9F" w:rsidRPr="005111A4">
        <w:rPr>
          <w:rFonts w:asciiTheme="minorHAnsi" w:hAnsiTheme="minorHAnsi"/>
        </w:rPr>
        <w:t xml:space="preserve">linical work </w:t>
      </w:r>
      <w:r w:rsidRPr="005111A4">
        <w:rPr>
          <w:rFonts w:asciiTheme="minorHAnsi" w:hAnsiTheme="minorHAnsi"/>
        </w:rPr>
        <w:t>(</w:t>
      </w:r>
      <w:r w:rsidR="00AC4C9F" w:rsidRPr="005111A4">
        <w:rPr>
          <w:rFonts w:asciiTheme="minorHAnsi" w:hAnsiTheme="minorHAnsi"/>
        </w:rPr>
        <w:t>including using electronic health record or taking calls from home</w:t>
      </w:r>
      <w:r w:rsidRPr="005111A4">
        <w:rPr>
          <w:rFonts w:asciiTheme="minorHAnsi" w:hAnsiTheme="minorHAnsi"/>
        </w:rPr>
        <w:t>)</w:t>
      </w:r>
      <w:r w:rsidR="00AC4C9F" w:rsidRPr="005111A4">
        <w:rPr>
          <w:rFonts w:asciiTheme="minorHAnsi" w:hAnsiTheme="minorHAnsi"/>
        </w:rPr>
        <w:t xml:space="preserve"> must be counted toward the 80-hour weekly maximum.</w:t>
      </w:r>
      <w:r w:rsidRPr="005111A4">
        <w:rPr>
          <w:rFonts w:asciiTheme="minorHAnsi" w:hAnsiTheme="minorHAnsi"/>
        </w:rPr>
        <w:t xml:space="preserve"> Each program must have a policy regarding the documentation of clinical work at home.</w:t>
      </w:r>
    </w:p>
    <w:p w14:paraId="32DD15FC" w14:textId="77777777" w:rsidR="00AC4C9F" w:rsidRPr="005111A4" w:rsidRDefault="00AC4C9F" w:rsidP="00A57F5C">
      <w:pPr>
        <w:pStyle w:val="1Bullets"/>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Theme="minorHAnsi" w:hAnsiTheme="minorHAnsi"/>
        </w:rPr>
      </w:pPr>
      <w:r w:rsidRPr="005111A4">
        <w:rPr>
          <w:rFonts w:asciiTheme="minorHAnsi" w:hAnsiTheme="minorHAnsi"/>
        </w:rPr>
        <w:t xml:space="preserve"> All moonlighting counts toward the weekly CEW hour limit. In addition, program directors must ensure that moonlighting does not interfere with the resident/fellow's achievement of his/her educational goals and objectives, RRC-specified activities, or compromise the resident/fellow’s fitness for work or ability to provide patient care. </w:t>
      </w:r>
    </w:p>
    <w:p w14:paraId="66A14547" w14:textId="77777777" w:rsidR="00AC4C9F" w:rsidRPr="005111A4" w:rsidRDefault="00AC4C9F" w:rsidP="008E65C2">
      <w:pPr>
        <w:pStyle w:val="1Bullets"/>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rPr>
      </w:pPr>
    </w:p>
    <w:p w14:paraId="7BA5C14B" w14:textId="77777777" w:rsidR="00072FEA" w:rsidRDefault="00072FEA" w:rsidP="00072FEA">
      <w:r>
        <w:rPr>
          <w:sz w:val="24"/>
          <w:szCs w:val="24"/>
        </w:rPr>
        <w:t>GMEC will not consider any requests for exceptions to the 80-hour weekly limit under ACGME Core Program Requirement VI.F.4.c).</w:t>
      </w:r>
    </w:p>
    <w:p w14:paraId="53EBA1BD" w14:textId="4ED6BAAB" w:rsidR="00AC4C9F" w:rsidRPr="00072FEA" w:rsidRDefault="00AC4C9F" w:rsidP="00072FEA">
      <w:pPr>
        <w:rPr>
          <w:sz w:val="24"/>
          <w:szCs w:val="24"/>
        </w:rPr>
      </w:pPr>
      <w:r w:rsidRPr="00072FEA">
        <w:rPr>
          <w:sz w:val="24"/>
          <w:szCs w:val="24"/>
        </w:rPr>
        <w:t>Reports of non-compliance will be presented to and reviewed by the Division of Graduate Medical Education.</w:t>
      </w:r>
      <w:r w:rsidR="008E65C2" w:rsidRPr="00072FEA">
        <w:rPr>
          <w:sz w:val="24"/>
          <w:szCs w:val="24"/>
        </w:rPr>
        <w:t xml:space="preserve"> </w:t>
      </w:r>
      <w:r w:rsidRPr="00072FEA">
        <w:rPr>
          <w:sz w:val="24"/>
          <w:szCs w:val="24"/>
        </w:rPr>
        <w:t>In addition, two specific methods will be utilized:</w:t>
      </w:r>
    </w:p>
    <w:p w14:paraId="0F169E31" w14:textId="2B3FC946" w:rsidR="00AC4C9F" w:rsidRPr="005111A4" w:rsidRDefault="00AC4C9F" w:rsidP="00A57F5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rPr>
      </w:pPr>
      <w:r w:rsidRPr="005111A4">
        <w:rPr>
          <w:rFonts w:asciiTheme="minorHAnsi" w:hAnsiTheme="minorHAnsi"/>
        </w:rPr>
        <w:t>The MEDHUB System will be used by residents/fellows to report weekly CEW hours.</w:t>
      </w:r>
      <w:r w:rsidR="008E65C2">
        <w:rPr>
          <w:rFonts w:asciiTheme="minorHAnsi" w:hAnsiTheme="minorHAnsi"/>
        </w:rPr>
        <w:t xml:space="preserve"> </w:t>
      </w:r>
      <w:r w:rsidRPr="005111A4">
        <w:rPr>
          <w:rFonts w:asciiTheme="minorHAnsi" w:hAnsiTheme="minorHAnsi"/>
        </w:rPr>
        <w:t xml:space="preserve">The Program Directors must review all CEW hours specific to their program for violations. The GME Office will review the CEW hours for assurance that all programs </w:t>
      </w:r>
      <w:proofErr w:type="gramStart"/>
      <w:r w:rsidRPr="005111A4">
        <w:rPr>
          <w:rFonts w:asciiTheme="minorHAnsi" w:hAnsiTheme="minorHAnsi"/>
        </w:rPr>
        <w:t>are in compliance with</w:t>
      </w:r>
      <w:proofErr w:type="gramEnd"/>
      <w:r w:rsidRPr="005111A4">
        <w:rPr>
          <w:rFonts w:asciiTheme="minorHAnsi" w:hAnsiTheme="minorHAnsi"/>
        </w:rPr>
        <w:t xml:space="preserve"> ACGME regulations.</w:t>
      </w:r>
    </w:p>
    <w:p w14:paraId="71BF7878" w14:textId="6B5D671A" w:rsidR="00AC4C9F" w:rsidRPr="005111A4" w:rsidRDefault="00AC4C9F" w:rsidP="00A57F5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heme="minorHAnsi" w:hAnsiTheme="minorHAnsi"/>
        </w:rPr>
      </w:pPr>
      <w:r w:rsidRPr="005111A4">
        <w:rPr>
          <w:rFonts w:asciiTheme="minorHAnsi" w:hAnsiTheme="minorHAnsi"/>
        </w:rPr>
        <w:t>B. The GME Office at 503-494-8652 will serve as a Hot Line for reporting CEW hours’ concerns by residents/fellows, faculty and any staff.</w:t>
      </w:r>
      <w:r w:rsidR="008E65C2">
        <w:rPr>
          <w:rFonts w:asciiTheme="minorHAnsi" w:hAnsiTheme="minorHAnsi"/>
        </w:rPr>
        <w:t xml:space="preserve"> </w:t>
      </w:r>
      <w:r w:rsidRPr="005111A4">
        <w:rPr>
          <w:rFonts w:asciiTheme="minorHAnsi" w:hAnsiTheme="minorHAnsi"/>
        </w:rPr>
        <w:t>If requested the identity of the person presenting the concern will be kept confidential.</w:t>
      </w:r>
      <w:r w:rsidR="008E65C2">
        <w:rPr>
          <w:rFonts w:asciiTheme="minorHAnsi" w:hAnsiTheme="minorHAnsi"/>
        </w:rPr>
        <w:t xml:space="preserve"> </w:t>
      </w:r>
      <w:r w:rsidRPr="005111A4">
        <w:rPr>
          <w:rFonts w:asciiTheme="minorHAnsi" w:hAnsiTheme="minorHAnsi"/>
        </w:rPr>
        <w:t xml:space="preserve">With help from </w:t>
      </w:r>
      <w:r w:rsidR="00935143">
        <w:rPr>
          <w:rFonts w:asciiTheme="minorHAnsi" w:hAnsiTheme="minorHAnsi"/>
        </w:rPr>
        <w:t>t</w:t>
      </w:r>
      <w:r w:rsidRPr="005111A4">
        <w:rPr>
          <w:rFonts w:asciiTheme="minorHAnsi" w:hAnsiTheme="minorHAnsi"/>
        </w:rPr>
        <w:t>he CEW Hours Sub</w:t>
      </w:r>
      <w:r w:rsidR="00935143">
        <w:rPr>
          <w:rFonts w:asciiTheme="minorHAnsi" w:hAnsiTheme="minorHAnsi"/>
        </w:rPr>
        <w:t>-c</w:t>
      </w:r>
      <w:r w:rsidRPr="005111A4">
        <w:rPr>
          <w:rFonts w:asciiTheme="minorHAnsi" w:hAnsiTheme="minorHAnsi"/>
        </w:rPr>
        <w:t>ommittee of GMEC, the Designated Institutional Official will investigate and resolve any issues raised in a confidential manner.</w:t>
      </w:r>
    </w:p>
    <w:p w14:paraId="3D269E46" w14:textId="79893281" w:rsidR="00AC4C9F" w:rsidRPr="005111A4" w:rsidRDefault="00AC4C9F" w:rsidP="008E65C2">
      <w:pPr>
        <w:pStyle w:val="NoSpacing"/>
        <w:rPr>
          <w:sz w:val="24"/>
          <w:szCs w:val="24"/>
        </w:rPr>
      </w:pPr>
    </w:p>
    <w:p w14:paraId="0D92BD32" w14:textId="77777777" w:rsidR="00012170" w:rsidRPr="005111A4" w:rsidRDefault="00012170" w:rsidP="008E65C2">
      <w:pPr>
        <w:pStyle w:val="NoSpacing"/>
        <w:rPr>
          <w:sz w:val="24"/>
          <w:szCs w:val="24"/>
        </w:rPr>
      </w:pPr>
    </w:p>
    <w:p w14:paraId="5170F1DE" w14:textId="77777777" w:rsidR="00012170" w:rsidRPr="005111A4" w:rsidRDefault="008E37BF" w:rsidP="008E65C2">
      <w:pPr>
        <w:pStyle w:val="NoSpacing"/>
        <w:rPr>
          <w:b/>
          <w:sz w:val="24"/>
          <w:szCs w:val="24"/>
          <w:u w:val="single"/>
        </w:rPr>
      </w:pPr>
      <w:r w:rsidRPr="005111A4">
        <w:rPr>
          <w:b/>
          <w:sz w:val="24"/>
          <w:szCs w:val="24"/>
          <w:u w:val="single"/>
        </w:rPr>
        <w:t>Policy Owner</w:t>
      </w:r>
    </w:p>
    <w:p w14:paraId="74FBAF28" w14:textId="77777777" w:rsidR="00AC4C9F" w:rsidRPr="005111A4" w:rsidRDefault="00AC4C9F" w:rsidP="008E65C2">
      <w:pPr>
        <w:pStyle w:val="NoSpacing"/>
        <w:rPr>
          <w:b/>
          <w:sz w:val="24"/>
          <w:szCs w:val="24"/>
        </w:rPr>
      </w:pPr>
      <w:r w:rsidRPr="005111A4">
        <w:rPr>
          <w:b/>
          <w:sz w:val="24"/>
          <w:szCs w:val="24"/>
        </w:rPr>
        <w:t>Graduate Medical Education</w:t>
      </w:r>
    </w:p>
    <w:p w14:paraId="767B85BE" w14:textId="77777777" w:rsidR="008E37BF" w:rsidRPr="005111A4" w:rsidRDefault="008E37BF" w:rsidP="008E65C2">
      <w:pPr>
        <w:pStyle w:val="NoSpacing"/>
        <w:rPr>
          <w:sz w:val="24"/>
          <w:szCs w:val="24"/>
        </w:rPr>
      </w:pPr>
    </w:p>
    <w:p w14:paraId="7BC6BFBC" w14:textId="77777777" w:rsidR="008E37BF" w:rsidRPr="005111A4" w:rsidRDefault="008E37BF" w:rsidP="008E65C2">
      <w:pPr>
        <w:pStyle w:val="NoSpacing"/>
        <w:rPr>
          <w:b/>
          <w:sz w:val="24"/>
          <w:szCs w:val="24"/>
          <w:u w:val="single"/>
        </w:rPr>
      </w:pPr>
      <w:r w:rsidRPr="005111A4">
        <w:rPr>
          <w:b/>
          <w:sz w:val="24"/>
          <w:szCs w:val="24"/>
          <w:u w:val="single"/>
        </w:rPr>
        <w:t>Amendment/Approving Committee</w:t>
      </w:r>
    </w:p>
    <w:p w14:paraId="12B676ED" w14:textId="77777777" w:rsidR="00AC4C9F" w:rsidRPr="005111A4" w:rsidRDefault="00AC4C9F" w:rsidP="008E65C2">
      <w:pPr>
        <w:pStyle w:val="NoSpacing"/>
        <w:rPr>
          <w:b/>
          <w:sz w:val="24"/>
          <w:szCs w:val="24"/>
        </w:rPr>
      </w:pPr>
      <w:r w:rsidRPr="005111A4">
        <w:rPr>
          <w:b/>
          <w:sz w:val="24"/>
          <w:szCs w:val="24"/>
        </w:rPr>
        <w:t>GMEC</w:t>
      </w:r>
    </w:p>
    <w:p w14:paraId="7CFD1DAA" w14:textId="77777777" w:rsidR="008E37BF" w:rsidRPr="005111A4" w:rsidRDefault="008E37BF" w:rsidP="008E65C2">
      <w:pPr>
        <w:pStyle w:val="NoSpacing"/>
        <w:rPr>
          <w:sz w:val="24"/>
          <w:szCs w:val="24"/>
        </w:rPr>
      </w:pPr>
    </w:p>
    <w:p w14:paraId="1567EC1C" w14:textId="77777777" w:rsidR="008E37BF" w:rsidRPr="005111A4" w:rsidRDefault="008E37BF" w:rsidP="008E65C2">
      <w:pPr>
        <w:pStyle w:val="NoSpacing"/>
        <w:rPr>
          <w:sz w:val="24"/>
          <w:szCs w:val="24"/>
        </w:rPr>
      </w:pPr>
    </w:p>
    <w:p w14:paraId="4ED9B0A2" w14:textId="77777777" w:rsidR="008923C2" w:rsidRPr="005111A4" w:rsidRDefault="008923C2" w:rsidP="008E65C2">
      <w:pPr>
        <w:pStyle w:val="NoSpacing"/>
        <w:rPr>
          <w:b/>
          <w:sz w:val="24"/>
          <w:szCs w:val="24"/>
        </w:rPr>
      </w:pPr>
      <w:r w:rsidRPr="005111A4">
        <w:rPr>
          <w:b/>
          <w:sz w:val="24"/>
          <w:szCs w:val="24"/>
        </w:rPr>
        <w:t>Additional Resources</w:t>
      </w:r>
    </w:p>
    <w:tbl>
      <w:tblPr>
        <w:tblStyle w:val="TableGrid"/>
        <w:tblW w:w="0" w:type="auto"/>
        <w:tblLook w:val="04A0" w:firstRow="1" w:lastRow="0" w:firstColumn="1" w:lastColumn="0" w:noHBand="0" w:noVBand="1"/>
      </w:tblPr>
      <w:tblGrid>
        <w:gridCol w:w="1998"/>
        <w:gridCol w:w="4386"/>
        <w:gridCol w:w="3192"/>
      </w:tblGrid>
      <w:tr w:rsidR="008923C2" w:rsidRPr="005111A4" w14:paraId="55735305" w14:textId="77777777" w:rsidTr="00012170">
        <w:tc>
          <w:tcPr>
            <w:tcW w:w="1998" w:type="dxa"/>
          </w:tcPr>
          <w:p w14:paraId="105A151D" w14:textId="77777777" w:rsidR="008923C2" w:rsidRPr="005111A4" w:rsidRDefault="008923C2" w:rsidP="008E65C2">
            <w:pPr>
              <w:pStyle w:val="NoSpacing"/>
              <w:jc w:val="center"/>
              <w:rPr>
                <w:b/>
                <w:sz w:val="24"/>
                <w:szCs w:val="24"/>
              </w:rPr>
            </w:pPr>
            <w:r w:rsidRPr="005111A4">
              <w:rPr>
                <w:b/>
                <w:sz w:val="24"/>
                <w:szCs w:val="24"/>
              </w:rPr>
              <w:t>Form/Document</w:t>
            </w:r>
          </w:p>
        </w:tc>
        <w:tc>
          <w:tcPr>
            <w:tcW w:w="4386" w:type="dxa"/>
          </w:tcPr>
          <w:p w14:paraId="6AE8C057" w14:textId="77777777" w:rsidR="008923C2" w:rsidRPr="005111A4" w:rsidRDefault="008923C2" w:rsidP="008E65C2">
            <w:pPr>
              <w:pStyle w:val="NoSpacing"/>
              <w:jc w:val="center"/>
              <w:rPr>
                <w:b/>
                <w:sz w:val="24"/>
                <w:szCs w:val="24"/>
              </w:rPr>
            </w:pPr>
            <w:r w:rsidRPr="005111A4">
              <w:rPr>
                <w:b/>
                <w:sz w:val="24"/>
                <w:szCs w:val="24"/>
              </w:rPr>
              <w:t>Use</w:t>
            </w:r>
          </w:p>
        </w:tc>
        <w:tc>
          <w:tcPr>
            <w:tcW w:w="3192" w:type="dxa"/>
          </w:tcPr>
          <w:p w14:paraId="7E27BC64" w14:textId="77777777" w:rsidR="008923C2" w:rsidRPr="005111A4" w:rsidRDefault="008923C2" w:rsidP="008E65C2">
            <w:pPr>
              <w:pStyle w:val="NoSpacing"/>
              <w:jc w:val="center"/>
              <w:rPr>
                <w:b/>
                <w:sz w:val="24"/>
                <w:szCs w:val="24"/>
              </w:rPr>
            </w:pPr>
            <w:r w:rsidRPr="005111A4">
              <w:rPr>
                <w:b/>
                <w:sz w:val="24"/>
                <w:szCs w:val="24"/>
              </w:rPr>
              <w:t>Links</w:t>
            </w:r>
          </w:p>
        </w:tc>
      </w:tr>
      <w:tr w:rsidR="008923C2" w:rsidRPr="005111A4" w14:paraId="7DE35596" w14:textId="77777777" w:rsidTr="00012170">
        <w:tc>
          <w:tcPr>
            <w:tcW w:w="1998" w:type="dxa"/>
          </w:tcPr>
          <w:p w14:paraId="4444C90C" w14:textId="77777777" w:rsidR="008923C2" w:rsidRPr="005111A4" w:rsidRDefault="008923C2" w:rsidP="008E65C2">
            <w:pPr>
              <w:pStyle w:val="NoSpacing"/>
              <w:rPr>
                <w:sz w:val="24"/>
                <w:szCs w:val="24"/>
              </w:rPr>
            </w:pPr>
          </w:p>
        </w:tc>
        <w:tc>
          <w:tcPr>
            <w:tcW w:w="4386" w:type="dxa"/>
          </w:tcPr>
          <w:p w14:paraId="1DE1B039" w14:textId="77777777" w:rsidR="00243184" w:rsidRPr="005111A4" w:rsidRDefault="00243184" w:rsidP="008E65C2">
            <w:pPr>
              <w:pStyle w:val="NoSpacing"/>
              <w:rPr>
                <w:sz w:val="24"/>
                <w:szCs w:val="24"/>
              </w:rPr>
            </w:pPr>
          </w:p>
        </w:tc>
        <w:tc>
          <w:tcPr>
            <w:tcW w:w="3192" w:type="dxa"/>
          </w:tcPr>
          <w:p w14:paraId="76322C88" w14:textId="77777777" w:rsidR="008923C2" w:rsidRPr="005111A4" w:rsidRDefault="008923C2" w:rsidP="008E65C2">
            <w:pPr>
              <w:pStyle w:val="NoSpacing"/>
              <w:rPr>
                <w:sz w:val="24"/>
                <w:szCs w:val="24"/>
              </w:rPr>
            </w:pPr>
          </w:p>
        </w:tc>
      </w:tr>
      <w:tr w:rsidR="008F0F72" w:rsidRPr="005111A4" w14:paraId="2C29E478" w14:textId="77777777" w:rsidTr="00012170">
        <w:tc>
          <w:tcPr>
            <w:tcW w:w="1998" w:type="dxa"/>
          </w:tcPr>
          <w:p w14:paraId="1557692F" w14:textId="77777777" w:rsidR="008F0F72" w:rsidRPr="005111A4" w:rsidRDefault="008F0F72" w:rsidP="008E65C2">
            <w:pPr>
              <w:pStyle w:val="NoSpacing"/>
              <w:rPr>
                <w:sz w:val="24"/>
                <w:szCs w:val="24"/>
              </w:rPr>
            </w:pPr>
          </w:p>
        </w:tc>
        <w:tc>
          <w:tcPr>
            <w:tcW w:w="4386" w:type="dxa"/>
          </w:tcPr>
          <w:p w14:paraId="556AF622" w14:textId="77777777" w:rsidR="008F0F72" w:rsidRPr="005111A4" w:rsidRDefault="008F0F72" w:rsidP="008E65C2">
            <w:pPr>
              <w:pStyle w:val="NoSpacing"/>
              <w:rPr>
                <w:sz w:val="24"/>
                <w:szCs w:val="24"/>
              </w:rPr>
            </w:pPr>
          </w:p>
        </w:tc>
        <w:tc>
          <w:tcPr>
            <w:tcW w:w="3192" w:type="dxa"/>
          </w:tcPr>
          <w:p w14:paraId="037149D3" w14:textId="77777777" w:rsidR="008F0F72" w:rsidRPr="005111A4" w:rsidRDefault="008F0F72" w:rsidP="008E65C2">
            <w:pPr>
              <w:pStyle w:val="NoSpacing"/>
              <w:rPr>
                <w:sz w:val="24"/>
                <w:szCs w:val="24"/>
              </w:rPr>
            </w:pPr>
          </w:p>
        </w:tc>
      </w:tr>
      <w:tr w:rsidR="008923C2" w:rsidRPr="005111A4" w14:paraId="2C80F752" w14:textId="77777777" w:rsidTr="00012170">
        <w:tc>
          <w:tcPr>
            <w:tcW w:w="1998" w:type="dxa"/>
          </w:tcPr>
          <w:p w14:paraId="5E2E87A3" w14:textId="77777777" w:rsidR="008923C2" w:rsidRPr="005111A4" w:rsidRDefault="008923C2" w:rsidP="008E65C2">
            <w:pPr>
              <w:pStyle w:val="NoSpacing"/>
              <w:rPr>
                <w:sz w:val="24"/>
                <w:szCs w:val="24"/>
              </w:rPr>
            </w:pPr>
          </w:p>
        </w:tc>
        <w:tc>
          <w:tcPr>
            <w:tcW w:w="4386" w:type="dxa"/>
          </w:tcPr>
          <w:p w14:paraId="3A167353" w14:textId="77777777" w:rsidR="008923C2" w:rsidRPr="005111A4" w:rsidRDefault="008923C2" w:rsidP="008E65C2">
            <w:pPr>
              <w:pStyle w:val="NoSpacing"/>
              <w:rPr>
                <w:sz w:val="24"/>
                <w:szCs w:val="24"/>
              </w:rPr>
            </w:pPr>
          </w:p>
        </w:tc>
        <w:tc>
          <w:tcPr>
            <w:tcW w:w="3192" w:type="dxa"/>
          </w:tcPr>
          <w:p w14:paraId="0A52FB57" w14:textId="77777777" w:rsidR="008923C2" w:rsidRPr="005111A4" w:rsidRDefault="008923C2" w:rsidP="008E65C2">
            <w:pPr>
              <w:pStyle w:val="NoSpacing"/>
              <w:rPr>
                <w:sz w:val="24"/>
                <w:szCs w:val="24"/>
              </w:rPr>
            </w:pPr>
          </w:p>
        </w:tc>
      </w:tr>
    </w:tbl>
    <w:p w14:paraId="6A9CDFE6" w14:textId="77777777" w:rsidR="008E37BF" w:rsidRPr="005111A4" w:rsidRDefault="008E37BF" w:rsidP="008E65C2">
      <w:pPr>
        <w:pStyle w:val="NoSpacing"/>
        <w:rPr>
          <w:b/>
          <w:sz w:val="24"/>
          <w:szCs w:val="24"/>
        </w:rPr>
      </w:pPr>
    </w:p>
    <w:p w14:paraId="1F4675F7" w14:textId="77777777" w:rsidR="008E37BF" w:rsidRPr="005111A4" w:rsidRDefault="008E37BF" w:rsidP="008E65C2">
      <w:pPr>
        <w:pStyle w:val="NoSpacing"/>
        <w:rPr>
          <w:b/>
          <w:sz w:val="24"/>
          <w:szCs w:val="24"/>
        </w:rPr>
      </w:pPr>
      <w:r w:rsidRPr="005111A4">
        <w:rPr>
          <w:b/>
          <w:sz w:val="24"/>
          <w:szCs w:val="24"/>
        </w:rPr>
        <w:t>Version control</w:t>
      </w:r>
    </w:p>
    <w:tbl>
      <w:tblPr>
        <w:tblStyle w:val="TableGrid"/>
        <w:tblW w:w="0" w:type="auto"/>
        <w:tblLook w:val="04A0" w:firstRow="1" w:lastRow="0" w:firstColumn="1" w:lastColumn="0" w:noHBand="0" w:noVBand="1"/>
      </w:tblPr>
      <w:tblGrid>
        <w:gridCol w:w="1998"/>
        <w:gridCol w:w="1530"/>
        <w:gridCol w:w="2880"/>
        <w:gridCol w:w="3168"/>
      </w:tblGrid>
      <w:tr w:rsidR="008E37BF" w:rsidRPr="005111A4" w14:paraId="1A53C27D" w14:textId="77777777" w:rsidTr="00CF6298">
        <w:tc>
          <w:tcPr>
            <w:tcW w:w="1998" w:type="dxa"/>
          </w:tcPr>
          <w:p w14:paraId="6D283E6C" w14:textId="77777777" w:rsidR="008E37BF" w:rsidRPr="005111A4" w:rsidRDefault="008E37BF" w:rsidP="008E65C2">
            <w:pPr>
              <w:tabs>
                <w:tab w:val="left" w:pos="200"/>
                <w:tab w:val="center" w:pos="1089"/>
              </w:tabs>
              <w:jc w:val="center"/>
              <w:rPr>
                <w:b/>
                <w:sz w:val="24"/>
                <w:szCs w:val="24"/>
              </w:rPr>
            </w:pPr>
            <w:r w:rsidRPr="005111A4">
              <w:rPr>
                <w:b/>
                <w:sz w:val="24"/>
                <w:szCs w:val="24"/>
              </w:rPr>
              <w:t>Version</w:t>
            </w:r>
          </w:p>
        </w:tc>
        <w:tc>
          <w:tcPr>
            <w:tcW w:w="1530" w:type="dxa"/>
          </w:tcPr>
          <w:p w14:paraId="3BEFB031" w14:textId="77777777" w:rsidR="008E37BF" w:rsidRPr="005111A4" w:rsidRDefault="008E37BF" w:rsidP="008E65C2">
            <w:pPr>
              <w:jc w:val="center"/>
              <w:rPr>
                <w:b/>
                <w:sz w:val="24"/>
                <w:szCs w:val="24"/>
              </w:rPr>
            </w:pPr>
            <w:r w:rsidRPr="005111A4">
              <w:rPr>
                <w:b/>
                <w:sz w:val="24"/>
                <w:szCs w:val="24"/>
              </w:rPr>
              <w:t>Effective Date</w:t>
            </w:r>
          </w:p>
        </w:tc>
        <w:tc>
          <w:tcPr>
            <w:tcW w:w="2880" w:type="dxa"/>
          </w:tcPr>
          <w:p w14:paraId="7547247C" w14:textId="77777777" w:rsidR="008E37BF" w:rsidRPr="005111A4" w:rsidRDefault="008E37BF" w:rsidP="008E65C2">
            <w:pPr>
              <w:jc w:val="center"/>
              <w:rPr>
                <w:b/>
                <w:sz w:val="24"/>
                <w:szCs w:val="24"/>
              </w:rPr>
            </w:pPr>
            <w:r w:rsidRPr="005111A4">
              <w:rPr>
                <w:b/>
                <w:sz w:val="24"/>
                <w:szCs w:val="24"/>
              </w:rPr>
              <w:t>Author</w:t>
            </w:r>
          </w:p>
        </w:tc>
        <w:tc>
          <w:tcPr>
            <w:tcW w:w="3168" w:type="dxa"/>
          </w:tcPr>
          <w:p w14:paraId="454F9D56" w14:textId="77777777" w:rsidR="008E37BF" w:rsidRPr="005111A4" w:rsidRDefault="008E37BF" w:rsidP="008E65C2">
            <w:pPr>
              <w:jc w:val="center"/>
              <w:rPr>
                <w:b/>
                <w:sz w:val="24"/>
                <w:szCs w:val="24"/>
              </w:rPr>
            </w:pPr>
            <w:r w:rsidRPr="005111A4">
              <w:rPr>
                <w:b/>
                <w:sz w:val="24"/>
                <w:szCs w:val="24"/>
              </w:rPr>
              <w:t>Description of Change</w:t>
            </w:r>
          </w:p>
        </w:tc>
      </w:tr>
      <w:tr w:rsidR="008E37BF" w:rsidRPr="005111A4" w14:paraId="267B3704" w14:textId="77777777" w:rsidTr="00CF6298">
        <w:tc>
          <w:tcPr>
            <w:tcW w:w="1998" w:type="dxa"/>
          </w:tcPr>
          <w:p w14:paraId="1A58EB83" w14:textId="77777777" w:rsidR="008E37BF" w:rsidRPr="005111A4" w:rsidRDefault="00AC4C9F" w:rsidP="008E65C2">
            <w:pPr>
              <w:rPr>
                <w:sz w:val="24"/>
                <w:szCs w:val="24"/>
              </w:rPr>
            </w:pPr>
            <w:r w:rsidRPr="005111A4">
              <w:rPr>
                <w:sz w:val="24"/>
                <w:szCs w:val="24"/>
              </w:rPr>
              <w:t>1</w:t>
            </w:r>
          </w:p>
        </w:tc>
        <w:tc>
          <w:tcPr>
            <w:tcW w:w="1530" w:type="dxa"/>
          </w:tcPr>
          <w:p w14:paraId="604FB99C" w14:textId="77777777" w:rsidR="008E37BF" w:rsidRPr="005111A4" w:rsidRDefault="00D539C7" w:rsidP="008E65C2">
            <w:pPr>
              <w:rPr>
                <w:sz w:val="24"/>
                <w:szCs w:val="24"/>
              </w:rPr>
            </w:pPr>
            <w:r>
              <w:rPr>
                <w:sz w:val="24"/>
                <w:szCs w:val="24"/>
              </w:rPr>
              <w:t>2010</w:t>
            </w:r>
          </w:p>
        </w:tc>
        <w:tc>
          <w:tcPr>
            <w:tcW w:w="2880" w:type="dxa"/>
          </w:tcPr>
          <w:p w14:paraId="6D907846" w14:textId="77777777" w:rsidR="008E37BF" w:rsidRPr="005111A4" w:rsidRDefault="00D539C7" w:rsidP="008E65C2">
            <w:pPr>
              <w:rPr>
                <w:sz w:val="24"/>
                <w:szCs w:val="24"/>
              </w:rPr>
            </w:pPr>
            <w:r>
              <w:rPr>
                <w:sz w:val="24"/>
                <w:szCs w:val="24"/>
              </w:rPr>
              <w:t>GMEC</w:t>
            </w:r>
          </w:p>
        </w:tc>
        <w:tc>
          <w:tcPr>
            <w:tcW w:w="3168" w:type="dxa"/>
          </w:tcPr>
          <w:p w14:paraId="5A631721" w14:textId="77777777" w:rsidR="008E37BF" w:rsidRPr="005111A4" w:rsidRDefault="00AC4C9F" w:rsidP="008E65C2">
            <w:pPr>
              <w:rPr>
                <w:sz w:val="24"/>
                <w:szCs w:val="24"/>
              </w:rPr>
            </w:pPr>
            <w:r w:rsidRPr="005111A4">
              <w:rPr>
                <w:sz w:val="24"/>
                <w:szCs w:val="24"/>
              </w:rPr>
              <w:t>Original</w:t>
            </w:r>
          </w:p>
        </w:tc>
      </w:tr>
      <w:tr w:rsidR="008E37BF" w:rsidRPr="005111A4" w14:paraId="3C430B10" w14:textId="77777777" w:rsidTr="00CF6298">
        <w:tc>
          <w:tcPr>
            <w:tcW w:w="1998" w:type="dxa"/>
          </w:tcPr>
          <w:p w14:paraId="5FFA48C0" w14:textId="77777777" w:rsidR="008E37BF" w:rsidRPr="005111A4" w:rsidRDefault="00D539C7" w:rsidP="008E65C2">
            <w:pPr>
              <w:rPr>
                <w:sz w:val="24"/>
                <w:szCs w:val="24"/>
              </w:rPr>
            </w:pPr>
            <w:r>
              <w:rPr>
                <w:sz w:val="24"/>
                <w:szCs w:val="24"/>
              </w:rPr>
              <w:t>2</w:t>
            </w:r>
          </w:p>
        </w:tc>
        <w:tc>
          <w:tcPr>
            <w:tcW w:w="1530" w:type="dxa"/>
          </w:tcPr>
          <w:p w14:paraId="1FC5E5B6" w14:textId="77777777" w:rsidR="008E37BF" w:rsidRPr="005111A4" w:rsidRDefault="00D539C7" w:rsidP="008E65C2">
            <w:pPr>
              <w:rPr>
                <w:sz w:val="24"/>
                <w:szCs w:val="24"/>
              </w:rPr>
            </w:pPr>
            <w:r>
              <w:rPr>
                <w:sz w:val="24"/>
                <w:szCs w:val="24"/>
              </w:rPr>
              <w:t>6/5/2017</w:t>
            </w:r>
          </w:p>
        </w:tc>
        <w:tc>
          <w:tcPr>
            <w:tcW w:w="2880" w:type="dxa"/>
          </w:tcPr>
          <w:p w14:paraId="060A498B" w14:textId="77777777" w:rsidR="008E37BF" w:rsidRPr="005111A4" w:rsidRDefault="00D539C7" w:rsidP="008E65C2">
            <w:pPr>
              <w:rPr>
                <w:sz w:val="24"/>
                <w:szCs w:val="24"/>
              </w:rPr>
            </w:pPr>
            <w:r>
              <w:rPr>
                <w:sz w:val="24"/>
                <w:szCs w:val="24"/>
              </w:rPr>
              <w:t>GMEC</w:t>
            </w:r>
          </w:p>
        </w:tc>
        <w:tc>
          <w:tcPr>
            <w:tcW w:w="3168" w:type="dxa"/>
          </w:tcPr>
          <w:p w14:paraId="53B4057A" w14:textId="77777777" w:rsidR="008E37BF" w:rsidRPr="005111A4" w:rsidRDefault="00D539C7" w:rsidP="008E65C2">
            <w:pPr>
              <w:rPr>
                <w:sz w:val="24"/>
                <w:szCs w:val="24"/>
              </w:rPr>
            </w:pPr>
            <w:r>
              <w:rPr>
                <w:sz w:val="24"/>
                <w:szCs w:val="24"/>
              </w:rPr>
              <w:t>Implementing new ACGME requirements</w:t>
            </w:r>
          </w:p>
        </w:tc>
      </w:tr>
      <w:tr w:rsidR="00651360" w:rsidRPr="005111A4" w14:paraId="35DE2EFC" w14:textId="77777777" w:rsidTr="00CF6298">
        <w:tc>
          <w:tcPr>
            <w:tcW w:w="1998" w:type="dxa"/>
          </w:tcPr>
          <w:p w14:paraId="68359AF8" w14:textId="27BD4168" w:rsidR="00651360" w:rsidRDefault="00651360" w:rsidP="008E65C2">
            <w:pPr>
              <w:rPr>
                <w:sz w:val="24"/>
                <w:szCs w:val="24"/>
              </w:rPr>
            </w:pPr>
            <w:r>
              <w:rPr>
                <w:sz w:val="24"/>
                <w:szCs w:val="24"/>
              </w:rPr>
              <w:t>3</w:t>
            </w:r>
          </w:p>
        </w:tc>
        <w:tc>
          <w:tcPr>
            <w:tcW w:w="1530" w:type="dxa"/>
          </w:tcPr>
          <w:p w14:paraId="6B870CC9" w14:textId="21B2F056" w:rsidR="00651360" w:rsidRDefault="00FB58B8" w:rsidP="008E65C2">
            <w:pPr>
              <w:rPr>
                <w:sz w:val="24"/>
                <w:szCs w:val="24"/>
              </w:rPr>
            </w:pPr>
            <w:r>
              <w:rPr>
                <w:sz w:val="24"/>
                <w:szCs w:val="24"/>
              </w:rPr>
              <w:t>4/16/2020</w:t>
            </w:r>
          </w:p>
        </w:tc>
        <w:tc>
          <w:tcPr>
            <w:tcW w:w="2880" w:type="dxa"/>
          </w:tcPr>
          <w:p w14:paraId="37025C0D" w14:textId="370733B9" w:rsidR="00651360" w:rsidRDefault="00651360" w:rsidP="008E65C2">
            <w:pPr>
              <w:rPr>
                <w:sz w:val="24"/>
                <w:szCs w:val="24"/>
              </w:rPr>
            </w:pPr>
            <w:r>
              <w:rPr>
                <w:sz w:val="24"/>
                <w:szCs w:val="24"/>
              </w:rPr>
              <w:t>GMEC</w:t>
            </w:r>
          </w:p>
        </w:tc>
        <w:tc>
          <w:tcPr>
            <w:tcW w:w="3168" w:type="dxa"/>
          </w:tcPr>
          <w:p w14:paraId="70924140" w14:textId="3846562F" w:rsidR="00651360" w:rsidRDefault="00651360" w:rsidP="008E65C2">
            <w:pPr>
              <w:rPr>
                <w:sz w:val="24"/>
                <w:szCs w:val="24"/>
              </w:rPr>
            </w:pPr>
            <w:r>
              <w:rPr>
                <w:sz w:val="24"/>
                <w:szCs w:val="24"/>
              </w:rPr>
              <w:t>Minor changes for clarity</w:t>
            </w:r>
            <w:r w:rsidR="009B7735">
              <w:rPr>
                <w:sz w:val="24"/>
                <w:szCs w:val="24"/>
              </w:rPr>
              <w:t xml:space="preserve">; explicit prohibition of exceptions under CPR </w:t>
            </w:r>
            <w:r w:rsidR="009B7735" w:rsidRPr="00452431">
              <w:rPr>
                <w:rFonts w:cstheme="minorHAnsi"/>
                <w:sz w:val="24"/>
                <w:szCs w:val="24"/>
              </w:rPr>
              <w:t>VI.F.4.c)</w:t>
            </w:r>
          </w:p>
        </w:tc>
      </w:tr>
    </w:tbl>
    <w:p w14:paraId="730C344F" w14:textId="77777777" w:rsidR="008923C2" w:rsidRPr="005111A4" w:rsidRDefault="008923C2" w:rsidP="008E65C2">
      <w:pPr>
        <w:pStyle w:val="NoSpacing"/>
        <w:rPr>
          <w:b/>
          <w:sz w:val="24"/>
          <w:szCs w:val="24"/>
        </w:rPr>
      </w:pPr>
    </w:p>
    <w:p w14:paraId="363FB030" w14:textId="77777777" w:rsidR="00E26831" w:rsidRPr="005111A4" w:rsidRDefault="00E26831" w:rsidP="008E65C2">
      <w:pPr>
        <w:pStyle w:val="NoSpacing"/>
        <w:rPr>
          <w:b/>
          <w:sz w:val="24"/>
          <w:szCs w:val="24"/>
        </w:rPr>
      </w:pPr>
    </w:p>
    <w:p w14:paraId="4456F415" w14:textId="77777777" w:rsidR="008E37BF" w:rsidRPr="005111A4" w:rsidRDefault="008E37BF" w:rsidP="008E65C2">
      <w:pPr>
        <w:pStyle w:val="NoSpacing"/>
        <w:rPr>
          <w:b/>
          <w:sz w:val="24"/>
          <w:szCs w:val="24"/>
        </w:rPr>
      </w:pPr>
    </w:p>
    <w:sectPr w:rsidR="008E37BF" w:rsidRPr="005111A4" w:rsidSect="005111A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CF48" w14:textId="77777777" w:rsidR="00017DC0" w:rsidRDefault="00017DC0" w:rsidP="00232532">
      <w:pPr>
        <w:spacing w:after="0" w:line="240" w:lineRule="auto"/>
      </w:pPr>
      <w:r>
        <w:separator/>
      </w:r>
    </w:p>
  </w:endnote>
  <w:endnote w:type="continuationSeparator" w:id="0">
    <w:p w14:paraId="73A64081" w14:textId="77777777" w:rsidR="00017DC0" w:rsidRDefault="00017DC0" w:rsidP="0023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variable"/>
    <w:sig w:usb0="00000001" w:usb1="00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o Serif">
    <w:panose1 w:val="02020600060500020200"/>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A0B99" w14:textId="77777777" w:rsidR="00017DC0" w:rsidRDefault="00017DC0" w:rsidP="00232532">
      <w:pPr>
        <w:spacing w:after="0" w:line="240" w:lineRule="auto"/>
      </w:pPr>
      <w:r>
        <w:separator/>
      </w:r>
    </w:p>
  </w:footnote>
  <w:footnote w:type="continuationSeparator" w:id="0">
    <w:p w14:paraId="20CE3FE9" w14:textId="77777777" w:rsidR="00017DC0" w:rsidRDefault="00017DC0" w:rsidP="0023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571F" w14:textId="77777777" w:rsidR="00232532" w:rsidRDefault="00232532">
    <w:pPr>
      <w:pStyle w:val="Header"/>
    </w:pPr>
  </w:p>
  <w:p w14:paraId="4AA1ED38" w14:textId="77777777" w:rsidR="00B37282" w:rsidRPr="00B37282" w:rsidRDefault="00012170" w:rsidP="00B37282">
    <w:pPr>
      <w:pStyle w:val="CM3"/>
      <w:spacing w:after="0"/>
      <w:jc w:val="center"/>
      <w:rPr>
        <w:sz w:val="18"/>
        <w:szCs w:val="18"/>
      </w:rPr>
    </w:pPr>
    <w:r w:rsidRPr="00012170">
      <w:rPr>
        <w:rFonts w:ascii="Noto Serif" w:hAnsi="Noto Serif"/>
        <w:b/>
        <w:noProof/>
        <w:color w:val="141313"/>
        <w:sz w:val="20"/>
        <w:szCs w:val="20"/>
      </w:rPr>
      <w:drawing>
        <wp:anchor distT="0" distB="0" distL="114300" distR="114300" simplePos="0" relativeHeight="251657216" behindDoc="0" locked="1" layoutInCell="1" allowOverlap="0" wp14:anchorId="2B622ABD" wp14:editId="700E67D4">
          <wp:simplePos x="0" y="0"/>
          <wp:positionH relativeFrom="column">
            <wp:posOffset>19050</wp:posOffset>
          </wp:positionH>
          <wp:positionV relativeFrom="paragraph">
            <wp:posOffset>-513715</wp:posOffset>
          </wp:positionV>
          <wp:extent cx="419100" cy="716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a:extLst>
                      <a:ext uri="{28A0092B-C50C-407E-A947-70E740481C1C}">
                        <a14:useLocalDpi xmlns:a14="http://schemas.microsoft.com/office/drawing/2010/main" val="0"/>
                      </a:ext>
                    </a:extLst>
                  </a:blip>
                  <a:stretch>
                    <a:fillRect/>
                  </a:stretch>
                </pic:blipFill>
                <pic:spPr>
                  <a:xfrm>
                    <a:off x="0" y="0"/>
                    <a:ext cx="419100" cy="716915"/>
                  </a:xfrm>
                  <a:prstGeom prst="rect">
                    <a:avLst/>
                  </a:prstGeom>
                </pic:spPr>
              </pic:pic>
            </a:graphicData>
          </a:graphic>
          <wp14:sizeRelH relativeFrom="page">
            <wp14:pctWidth>0</wp14:pctWidth>
          </wp14:sizeRelH>
          <wp14:sizeRelV relativeFrom="page">
            <wp14:pctHeight>0</wp14:pctHeight>
          </wp14:sizeRelV>
        </wp:anchor>
      </w:drawing>
    </w:r>
    <w:r w:rsidRPr="00012170">
      <w:rPr>
        <w:b/>
        <w:sz w:val="21"/>
        <w:szCs w:val="21"/>
      </w:rPr>
      <w:t>School of Medicine Polic</w:t>
    </w:r>
    <w:r w:rsidR="00B37282">
      <w:rPr>
        <w:b/>
        <w:sz w:val="21"/>
        <w:szCs w:val="21"/>
      </w:rPr>
      <w:t>y</w:t>
    </w:r>
  </w:p>
  <w:p w14:paraId="41165695" w14:textId="77777777" w:rsidR="00B37282" w:rsidRPr="00B37282" w:rsidRDefault="00B37282" w:rsidP="00B37282">
    <w:pPr>
      <w:pStyle w:val="CM3"/>
      <w:spacing w:after="0"/>
      <w:jc w:val="right"/>
      <w:rPr>
        <w:sz w:val="18"/>
        <w:szCs w:val="18"/>
      </w:rPr>
    </w:pPr>
    <w:r w:rsidRPr="00B37282">
      <w:rPr>
        <w:sz w:val="18"/>
        <w:szCs w:val="18"/>
      </w:rPr>
      <w:t>Policy Number:</w:t>
    </w:r>
    <w:r w:rsidR="00E60F5F">
      <w:rPr>
        <w:sz w:val="18"/>
        <w:szCs w:val="18"/>
      </w:rPr>
      <w:t xml:space="preserve"> GME </w:t>
    </w:r>
    <w:r w:rsidR="000267D8">
      <w:rPr>
        <w:sz w:val="18"/>
        <w:szCs w:val="18"/>
      </w:rPr>
      <w:t>09</w:t>
    </w:r>
  </w:p>
  <w:p w14:paraId="110478C9" w14:textId="7714CF41" w:rsidR="00B37282" w:rsidRPr="00B37282" w:rsidRDefault="00B37282" w:rsidP="00B37282">
    <w:pPr>
      <w:pStyle w:val="CM3"/>
      <w:spacing w:after="0"/>
      <w:jc w:val="right"/>
      <w:rPr>
        <w:sz w:val="18"/>
        <w:szCs w:val="18"/>
      </w:rPr>
    </w:pPr>
    <w:r w:rsidRPr="00B37282">
      <w:rPr>
        <w:sz w:val="18"/>
        <w:szCs w:val="18"/>
      </w:rPr>
      <w:t>Effective Date:</w:t>
    </w:r>
    <w:r w:rsidR="00E60F5F">
      <w:rPr>
        <w:sz w:val="18"/>
        <w:szCs w:val="18"/>
      </w:rPr>
      <w:t xml:space="preserve"> </w:t>
    </w:r>
    <w:r w:rsidR="00FB58B8">
      <w:rPr>
        <w:sz w:val="18"/>
        <w:szCs w:val="18"/>
      </w:rPr>
      <w:t>4/16/2020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B29"/>
    <w:multiLevelType w:val="hybridMultilevel"/>
    <w:tmpl w:val="85F456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DE718FA"/>
    <w:multiLevelType w:val="hybridMultilevel"/>
    <w:tmpl w:val="B9044E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4EB72E9"/>
    <w:multiLevelType w:val="hybridMultilevel"/>
    <w:tmpl w:val="6E4E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00C8A"/>
    <w:multiLevelType w:val="hybridMultilevel"/>
    <w:tmpl w:val="974A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9B203B"/>
    <w:multiLevelType w:val="hybridMultilevel"/>
    <w:tmpl w:val="6C7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8138F"/>
    <w:multiLevelType w:val="hybridMultilevel"/>
    <w:tmpl w:val="F5F4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E79B2"/>
    <w:multiLevelType w:val="hybridMultilevel"/>
    <w:tmpl w:val="E3EA068C"/>
    <w:lvl w:ilvl="0" w:tplc="B9600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532"/>
    <w:rsid w:val="00005FFF"/>
    <w:rsid w:val="00012170"/>
    <w:rsid w:val="00017DC0"/>
    <w:rsid w:val="000267D8"/>
    <w:rsid w:val="00042C60"/>
    <w:rsid w:val="00072FEA"/>
    <w:rsid w:val="00097C92"/>
    <w:rsid w:val="0014105B"/>
    <w:rsid w:val="001712B6"/>
    <w:rsid w:val="00232532"/>
    <w:rsid w:val="00243184"/>
    <w:rsid w:val="00287EBE"/>
    <w:rsid w:val="00340681"/>
    <w:rsid w:val="00363076"/>
    <w:rsid w:val="00452431"/>
    <w:rsid w:val="00461030"/>
    <w:rsid w:val="004B1CF3"/>
    <w:rsid w:val="004D16A0"/>
    <w:rsid w:val="005111A4"/>
    <w:rsid w:val="0052371E"/>
    <w:rsid w:val="00651360"/>
    <w:rsid w:val="0065752E"/>
    <w:rsid w:val="006E5EDA"/>
    <w:rsid w:val="007813FD"/>
    <w:rsid w:val="007A61AE"/>
    <w:rsid w:val="007D41AD"/>
    <w:rsid w:val="00811CED"/>
    <w:rsid w:val="00823E7A"/>
    <w:rsid w:val="008923C2"/>
    <w:rsid w:val="008B6B71"/>
    <w:rsid w:val="008E37BF"/>
    <w:rsid w:val="008E65C2"/>
    <w:rsid w:val="008F0F72"/>
    <w:rsid w:val="00935143"/>
    <w:rsid w:val="009B7735"/>
    <w:rsid w:val="009E0F0E"/>
    <w:rsid w:val="009E5D1E"/>
    <w:rsid w:val="00A10D76"/>
    <w:rsid w:val="00A57F5C"/>
    <w:rsid w:val="00AC4C9F"/>
    <w:rsid w:val="00B130BD"/>
    <w:rsid w:val="00B13640"/>
    <w:rsid w:val="00B37282"/>
    <w:rsid w:val="00BD0EE8"/>
    <w:rsid w:val="00BD6E16"/>
    <w:rsid w:val="00BF0F01"/>
    <w:rsid w:val="00C23C43"/>
    <w:rsid w:val="00C60EE9"/>
    <w:rsid w:val="00D02969"/>
    <w:rsid w:val="00D11DBE"/>
    <w:rsid w:val="00D539C7"/>
    <w:rsid w:val="00D906C1"/>
    <w:rsid w:val="00E26831"/>
    <w:rsid w:val="00E60F5F"/>
    <w:rsid w:val="00E940FF"/>
    <w:rsid w:val="00F70786"/>
    <w:rsid w:val="00F7698F"/>
    <w:rsid w:val="00FB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3B8EE"/>
  <w15:docId w15:val="{F1125B41-19CF-4D29-97AF-5578B490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32"/>
  </w:style>
  <w:style w:type="paragraph" w:styleId="Footer">
    <w:name w:val="footer"/>
    <w:basedOn w:val="Normal"/>
    <w:link w:val="FooterChar"/>
    <w:uiPriority w:val="99"/>
    <w:unhideWhenUsed/>
    <w:rsid w:val="0023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532"/>
  </w:style>
  <w:style w:type="paragraph" w:styleId="BalloonText">
    <w:name w:val="Balloon Text"/>
    <w:basedOn w:val="Normal"/>
    <w:link w:val="BalloonTextChar"/>
    <w:uiPriority w:val="99"/>
    <w:semiHidden/>
    <w:unhideWhenUsed/>
    <w:rsid w:val="0023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32"/>
    <w:rPr>
      <w:rFonts w:ascii="Tahoma" w:hAnsi="Tahoma" w:cs="Tahoma"/>
      <w:sz w:val="16"/>
      <w:szCs w:val="16"/>
    </w:rPr>
  </w:style>
  <w:style w:type="paragraph" w:customStyle="1" w:styleId="CM3">
    <w:name w:val="CM3"/>
    <w:basedOn w:val="Normal"/>
    <w:next w:val="Normal"/>
    <w:rsid w:val="00232532"/>
    <w:pPr>
      <w:widowControl w:val="0"/>
      <w:autoSpaceDE w:val="0"/>
      <w:autoSpaceDN w:val="0"/>
      <w:adjustRightInd w:val="0"/>
      <w:spacing w:after="168" w:line="240" w:lineRule="auto"/>
    </w:pPr>
    <w:rPr>
      <w:rFonts w:ascii="Myriad Pro" w:eastAsia="Times New Roman" w:hAnsi="Myriad Pro" w:cs="Myriad Pro"/>
      <w:sz w:val="24"/>
      <w:szCs w:val="24"/>
    </w:rPr>
  </w:style>
  <w:style w:type="table" w:styleId="TableGrid">
    <w:name w:val="Table Grid"/>
    <w:basedOn w:val="TableNormal"/>
    <w:uiPriority w:val="59"/>
    <w:rsid w:val="00BD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6E16"/>
    <w:pPr>
      <w:spacing w:after="0" w:line="240" w:lineRule="auto"/>
    </w:pPr>
  </w:style>
  <w:style w:type="character" w:styleId="Hyperlink">
    <w:name w:val="Hyperlink"/>
    <w:basedOn w:val="DefaultParagraphFont"/>
    <w:uiPriority w:val="99"/>
    <w:unhideWhenUsed/>
    <w:rsid w:val="00287EBE"/>
    <w:rPr>
      <w:color w:val="0000FF" w:themeColor="hyperlink"/>
      <w:u w:val="single"/>
    </w:rPr>
  </w:style>
  <w:style w:type="character" w:customStyle="1" w:styleId="Heading1Char">
    <w:name w:val="Heading 1 Char"/>
    <w:basedOn w:val="DefaultParagraphFont"/>
    <w:link w:val="Heading1"/>
    <w:uiPriority w:val="9"/>
    <w:rsid w:val="00287E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42C60"/>
    <w:rPr>
      <w:sz w:val="16"/>
      <w:szCs w:val="16"/>
    </w:rPr>
  </w:style>
  <w:style w:type="paragraph" w:styleId="CommentText">
    <w:name w:val="annotation text"/>
    <w:basedOn w:val="Normal"/>
    <w:link w:val="CommentTextChar"/>
    <w:uiPriority w:val="99"/>
    <w:semiHidden/>
    <w:unhideWhenUsed/>
    <w:rsid w:val="00042C60"/>
    <w:pPr>
      <w:spacing w:line="240" w:lineRule="auto"/>
    </w:pPr>
    <w:rPr>
      <w:sz w:val="20"/>
      <w:szCs w:val="20"/>
    </w:rPr>
  </w:style>
  <w:style w:type="character" w:customStyle="1" w:styleId="CommentTextChar">
    <w:name w:val="Comment Text Char"/>
    <w:basedOn w:val="DefaultParagraphFont"/>
    <w:link w:val="CommentText"/>
    <w:uiPriority w:val="99"/>
    <w:semiHidden/>
    <w:rsid w:val="00042C60"/>
    <w:rPr>
      <w:sz w:val="20"/>
      <w:szCs w:val="20"/>
    </w:rPr>
  </w:style>
  <w:style w:type="paragraph" w:styleId="CommentSubject">
    <w:name w:val="annotation subject"/>
    <w:basedOn w:val="CommentText"/>
    <w:next w:val="CommentText"/>
    <w:link w:val="CommentSubjectChar"/>
    <w:uiPriority w:val="99"/>
    <w:semiHidden/>
    <w:unhideWhenUsed/>
    <w:rsid w:val="00042C60"/>
    <w:rPr>
      <w:b/>
      <w:bCs/>
    </w:rPr>
  </w:style>
  <w:style w:type="character" w:customStyle="1" w:styleId="CommentSubjectChar">
    <w:name w:val="Comment Subject Char"/>
    <w:basedOn w:val="CommentTextChar"/>
    <w:link w:val="CommentSubject"/>
    <w:uiPriority w:val="99"/>
    <w:semiHidden/>
    <w:rsid w:val="00042C60"/>
    <w:rPr>
      <w:b/>
      <w:bCs/>
      <w:sz w:val="20"/>
      <w:szCs w:val="20"/>
    </w:rPr>
  </w:style>
  <w:style w:type="character" w:styleId="FollowedHyperlink">
    <w:name w:val="FollowedHyperlink"/>
    <w:basedOn w:val="DefaultParagraphFont"/>
    <w:uiPriority w:val="99"/>
    <w:semiHidden/>
    <w:unhideWhenUsed/>
    <w:rsid w:val="008B6B71"/>
    <w:rPr>
      <w:color w:val="800080" w:themeColor="followedHyperlink"/>
      <w:u w:val="single"/>
    </w:rPr>
  </w:style>
  <w:style w:type="paragraph" w:customStyle="1" w:styleId="1Bullets">
    <w:name w:val="1Bullets"/>
    <w:rsid w:val="00AC4C9F"/>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semiHidden/>
    <w:rsid w:val="00AC4C9F"/>
    <w:pPr>
      <w:widowControl w:val="0"/>
      <w:autoSpaceDE w:val="0"/>
      <w:autoSpaceDN w:val="0"/>
      <w:adjustRightInd w:val="0"/>
      <w:spacing w:after="0" w:line="240" w:lineRule="auto"/>
    </w:pPr>
    <w:rPr>
      <w:rFonts w:ascii="CG Times" w:eastAsia="Times New Roman" w:hAnsi="CG Times" w:cs="Times New Roman"/>
    </w:rPr>
  </w:style>
  <w:style w:type="character" w:customStyle="1" w:styleId="BodyTextChar">
    <w:name w:val="Body Text Char"/>
    <w:basedOn w:val="DefaultParagraphFont"/>
    <w:link w:val="BodyText"/>
    <w:semiHidden/>
    <w:rsid w:val="00AC4C9F"/>
    <w:rPr>
      <w:rFonts w:ascii="CG Times" w:eastAsia="Times New Roman" w:hAnsi="CG Times" w:cs="Times New Roman"/>
    </w:rPr>
  </w:style>
  <w:style w:type="paragraph" w:styleId="ListParagraph">
    <w:name w:val="List Paragraph"/>
    <w:basedOn w:val="Normal"/>
    <w:uiPriority w:val="34"/>
    <w:qFormat/>
    <w:rsid w:val="00AC4C9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62189">
      <w:bodyDiv w:val="1"/>
      <w:marLeft w:val="0"/>
      <w:marRight w:val="0"/>
      <w:marTop w:val="0"/>
      <w:marBottom w:val="0"/>
      <w:divBdr>
        <w:top w:val="none" w:sz="0" w:space="0" w:color="auto"/>
        <w:left w:val="none" w:sz="0" w:space="0" w:color="auto"/>
        <w:bottom w:val="none" w:sz="0" w:space="0" w:color="auto"/>
        <w:right w:val="none" w:sz="0" w:space="0" w:color="auto"/>
      </w:divBdr>
    </w:div>
    <w:div w:id="1774208591">
      <w:bodyDiv w:val="1"/>
      <w:marLeft w:val="0"/>
      <w:marRight w:val="0"/>
      <w:marTop w:val="0"/>
      <w:marBottom w:val="0"/>
      <w:divBdr>
        <w:top w:val="none" w:sz="0" w:space="0" w:color="auto"/>
        <w:left w:val="none" w:sz="0" w:space="0" w:color="auto"/>
        <w:bottom w:val="none" w:sz="0" w:space="0" w:color="auto"/>
        <w:right w:val="none" w:sz="0" w:space="0" w:color="auto"/>
      </w:divBdr>
      <w:divsChild>
        <w:div w:id="1451238966">
          <w:marLeft w:val="0"/>
          <w:marRight w:val="0"/>
          <w:marTop w:val="0"/>
          <w:marBottom w:val="0"/>
          <w:divBdr>
            <w:top w:val="none" w:sz="0" w:space="0" w:color="auto"/>
            <w:left w:val="none" w:sz="0" w:space="0" w:color="auto"/>
            <w:bottom w:val="none" w:sz="0" w:space="0" w:color="auto"/>
            <w:right w:val="none" w:sz="0" w:space="0" w:color="auto"/>
          </w:divBdr>
          <w:divsChild>
            <w:div w:id="454252826">
              <w:marLeft w:val="0"/>
              <w:marRight w:val="0"/>
              <w:marTop w:val="0"/>
              <w:marBottom w:val="0"/>
              <w:divBdr>
                <w:top w:val="none" w:sz="0" w:space="0" w:color="auto"/>
                <w:left w:val="none" w:sz="0" w:space="0" w:color="auto"/>
                <w:bottom w:val="none" w:sz="0" w:space="0" w:color="auto"/>
                <w:right w:val="none" w:sz="0" w:space="0" w:color="auto"/>
              </w:divBdr>
              <w:divsChild>
                <w:div w:id="371267423">
                  <w:marLeft w:val="0"/>
                  <w:marRight w:val="0"/>
                  <w:marTop w:val="0"/>
                  <w:marBottom w:val="0"/>
                  <w:divBdr>
                    <w:top w:val="none" w:sz="0" w:space="0" w:color="auto"/>
                    <w:left w:val="none" w:sz="0" w:space="0" w:color="auto"/>
                    <w:bottom w:val="none" w:sz="0" w:space="0" w:color="auto"/>
                    <w:right w:val="none" w:sz="0" w:space="0" w:color="auto"/>
                  </w:divBdr>
                  <w:divsChild>
                    <w:div w:id="863979856">
                      <w:marLeft w:val="0"/>
                      <w:marRight w:val="0"/>
                      <w:marTop w:val="0"/>
                      <w:marBottom w:val="0"/>
                      <w:divBdr>
                        <w:top w:val="none" w:sz="0" w:space="0" w:color="auto"/>
                        <w:left w:val="none" w:sz="0" w:space="0" w:color="auto"/>
                        <w:bottom w:val="none" w:sz="0" w:space="0" w:color="auto"/>
                        <w:right w:val="none" w:sz="0" w:space="0" w:color="auto"/>
                      </w:divBdr>
                      <w:divsChild>
                        <w:div w:id="14629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1241">
      <w:bodyDiv w:val="1"/>
      <w:marLeft w:val="0"/>
      <w:marRight w:val="0"/>
      <w:marTop w:val="0"/>
      <w:marBottom w:val="0"/>
      <w:divBdr>
        <w:top w:val="none" w:sz="0" w:space="0" w:color="auto"/>
        <w:left w:val="none" w:sz="0" w:space="0" w:color="auto"/>
        <w:bottom w:val="none" w:sz="0" w:space="0" w:color="auto"/>
        <w:right w:val="none" w:sz="0" w:space="0" w:color="auto"/>
      </w:divBdr>
      <w:divsChild>
        <w:div w:id="1294410447">
          <w:marLeft w:val="0"/>
          <w:marRight w:val="0"/>
          <w:marTop w:val="0"/>
          <w:marBottom w:val="0"/>
          <w:divBdr>
            <w:top w:val="none" w:sz="0" w:space="0" w:color="auto"/>
            <w:left w:val="none" w:sz="0" w:space="0" w:color="auto"/>
            <w:bottom w:val="none" w:sz="0" w:space="0" w:color="auto"/>
            <w:right w:val="none" w:sz="0" w:space="0" w:color="auto"/>
          </w:divBdr>
          <w:divsChild>
            <w:div w:id="195511706">
              <w:marLeft w:val="0"/>
              <w:marRight w:val="0"/>
              <w:marTop w:val="0"/>
              <w:marBottom w:val="0"/>
              <w:divBdr>
                <w:top w:val="none" w:sz="0" w:space="0" w:color="auto"/>
                <w:left w:val="none" w:sz="0" w:space="0" w:color="auto"/>
                <w:bottom w:val="none" w:sz="0" w:space="0" w:color="auto"/>
                <w:right w:val="none" w:sz="0" w:space="0" w:color="auto"/>
              </w:divBdr>
              <w:divsChild>
                <w:div w:id="1352226395">
                  <w:marLeft w:val="0"/>
                  <w:marRight w:val="0"/>
                  <w:marTop w:val="0"/>
                  <w:marBottom w:val="0"/>
                  <w:divBdr>
                    <w:top w:val="none" w:sz="0" w:space="0" w:color="auto"/>
                    <w:left w:val="none" w:sz="0" w:space="0" w:color="auto"/>
                    <w:bottom w:val="none" w:sz="0" w:space="0" w:color="auto"/>
                    <w:right w:val="none" w:sz="0" w:space="0" w:color="auto"/>
                  </w:divBdr>
                  <w:divsChild>
                    <w:div w:id="207302241">
                      <w:marLeft w:val="0"/>
                      <w:marRight w:val="0"/>
                      <w:marTop w:val="0"/>
                      <w:marBottom w:val="0"/>
                      <w:divBdr>
                        <w:top w:val="none" w:sz="0" w:space="0" w:color="auto"/>
                        <w:left w:val="none" w:sz="0" w:space="0" w:color="auto"/>
                        <w:bottom w:val="none" w:sz="0" w:space="0" w:color="auto"/>
                        <w:right w:val="none" w:sz="0" w:space="0" w:color="auto"/>
                      </w:divBdr>
                      <w:divsChild>
                        <w:div w:id="33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Villagomez</dc:creator>
  <cp:lastModifiedBy>Emily Gaudin</cp:lastModifiedBy>
  <cp:revision>19</cp:revision>
  <cp:lastPrinted>2020-04-16T18:17:00Z</cp:lastPrinted>
  <dcterms:created xsi:type="dcterms:W3CDTF">2018-05-07T01:57:00Z</dcterms:created>
  <dcterms:modified xsi:type="dcterms:W3CDTF">2023-12-07T20:57:00Z</dcterms:modified>
</cp:coreProperties>
</file>