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7BF43" w14:textId="77777777" w:rsidR="00871516" w:rsidRPr="00871516" w:rsidRDefault="00871516" w:rsidP="00871516">
      <w:pPr>
        <w:jc w:val="center"/>
        <w:rPr>
          <w:sz w:val="28"/>
          <w:szCs w:val="28"/>
        </w:rPr>
      </w:pPr>
      <w:r w:rsidRPr="00871516">
        <w:rPr>
          <w:sz w:val="28"/>
          <w:szCs w:val="28"/>
        </w:rPr>
        <w:t>Clinical Research Collaboration Experts (CIRCLE)</w:t>
      </w:r>
    </w:p>
    <w:p w14:paraId="010FD55C" w14:textId="6E1A6CD5" w:rsidR="00871516" w:rsidRDefault="00871516" w:rsidP="00DB3D00">
      <w:pPr>
        <w:jc w:val="center"/>
      </w:pPr>
      <w:r w:rsidRPr="00871516">
        <w:rPr>
          <w:sz w:val="28"/>
          <w:szCs w:val="28"/>
        </w:rPr>
        <w:t>Considerations for Expanding Clinical Research outside of OHSU</w:t>
      </w:r>
      <w:bookmarkStart w:id="0" w:name="_GoBack"/>
      <w:bookmarkEnd w:id="0"/>
    </w:p>
    <w:p w14:paraId="5778DDD2" w14:textId="77777777" w:rsidR="00871516" w:rsidRDefault="00871516" w:rsidP="00871516">
      <w:pPr>
        <w:pStyle w:val="ListParagraph"/>
        <w:numPr>
          <w:ilvl w:val="0"/>
          <w:numId w:val="1"/>
        </w:numPr>
      </w:pPr>
      <w:r w:rsidRPr="00871516">
        <w:rPr>
          <w:b/>
        </w:rPr>
        <w:t>Acceptance by the community:</w:t>
      </w:r>
      <w:r>
        <w:t xml:space="preserve"> Will the community hospital, clinic, and/or general public be interested in accepting the project? </w:t>
      </w:r>
    </w:p>
    <w:p w14:paraId="52E2B25B" w14:textId="77777777" w:rsidR="00871516" w:rsidRDefault="00871516" w:rsidP="00871516">
      <w:pPr>
        <w:pStyle w:val="ListParagraph"/>
      </w:pPr>
    </w:p>
    <w:p w14:paraId="5DE13608" w14:textId="77777777" w:rsidR="00871516" w:rsidRDefault="00871516" w:rsidP="00871516">
      <w:pPr>
        <w:pStyle w:val="ListParagraph"/>
        <w:numPr>
          <w:ilvl w:val="0"/>
          <w:numId w:val="1"/>
        </w:numPr>
      </w:pPr>
      <w:r w:rsidRPr="00871516">
        <w:rPr>
          <w:b/>
        </w:rPr>
        <w:t xml:space="preserve">Time: </w:t>
      </w:r>
      <w:r>
        <w:t xml:space="preserve">The process to engage in a partnership with another site or organization can take time. It is best to reach out to organizations as early as possible to allow enough time for conversations and any adaptations that might ben requested to be included in the project plan. </w:t>
      </w:r>
    </w:p>
    <w:p w14:paraId="23E2BD1B" w14:textId="77777777" w:rsidR="00871516" w:rsidRDefault="00871516" w:rsidP="00871516">
      <w:pPr>
        <w:pStyle w:val="ListParagraph"/>
      </w:pPr>
    </w:p>
    <w:p w14:paraId="4C7D7360" w14:textId="77777777" w:rsidR="00871516" w:rsidRDefault="00871516" w:rsidP="00002596">
      <w:pPr>
        <w:pStyle w:val="ListParagraph"/>
        <w:numPr>
          <w:ilvl w:val="0"/>
          <w:numId w:val="1"/>
        </w:numPr>
      </w:pPr>
      <w:r w:rsidRPr="00871516">
        <w:rPr>
          <w:b/>
        </w:rPr>
        <w:t>Infrastructure/equipment:</w:t>
      </w:r>
      <w:r>
        <w:t xml:space="preserve"> </w:t>
      </w:r>
      <w:r w:rsidRPr="00871516">
        <w:t xml:space="preserve">Does the site have the necessary equipment, resources, space etc. to conduct the research? For </w:t>
      </w:r>
      <w:proofErr w:type="gramStart"/>
      <w:r w:rsidRPr="00871516">
        <w:t>example</w:t>
      </w:r>
      <w:proofErr w:type="gramEnd"/>
      <w:r w:rsidRPr="00871516">
        <w:t xml:space="preserve"> freezers or dry ice. </w:t>
      </w:r>
    </w:p>
    <w:p w14:paraId="03BFF70E" w14:textId="77777777" w:rsidR="00871516" w:rsidRDefault="00871516" w:rsidP="00871516">
      <w:pPr>
        <w:pStyle w:val="ListParagraph"/>
      </w:pPr>
    </w:p>
    <w:p w14:paraId="76758B01" w14:textId="77777777" w:rsidR="00871516" w:rsidRDefault="00871516" w:rsidP="00F42496">
      <w:pPr>
        <w:pStyle w:val="ListParagraph"/>
        <w:numPr>
          <w:ilvl w:val="0"/>
          <w:numId w:val="1"/>
        </w:numPr>
      </w:pPr>
      <w:r w:rsidRPr="00871516">
        <w:rPr>
          <w:b/>
          <w:bCs/>
        </w:rPr>
        <w:t>Additional requirements for on-site staff:</w:t>
      </w:r>
      <w:r w:rsidRPr="00871516">
        <w:t> If OHSU staff will go to another site to conduct a portion of the research, OHSU employees may be required to complete additional paperwork and training (e.g. Off Campus Authorization, drug testing, vaccination documentation, trainings or other attestations).   </w:t>
      </w:r>
    </w:p>
    <w:p w14:paraId="1662AB0A" w14:textId="77777777" w:rsidR="00871516" w:rsidRDefault="00871516" w:rsidP="00871516">
      <w:pPr>
        <w:pStyle w:val="ListParagraph"/>
      </w:pPr>
    </w:p>
    <w:p w14:paraId="624853E8" w14:textId="77777777" w:rsidR="00871516" w:rsidRDefault="00871516" w:rsidP="008C7587">
      <w:pPr>
        <w:pStyle w:val="ListParagraph"/>
        <w:numPr>
          <w:ilvl w:val="0"/>
          <w:numId w:val="1"/>
        </w:numPr>
      </w:pPr>
      <w:r w:rsidRPr="00871516">
        <w:rPr>
          <w:b/>
          <w:bCs/>
        </w:rPr>
        <w:t>Billing: </w:t>
      </w:r>
      <w:r w:rsidRPr="00871516">
        <w:t>Non-OHSU sites will need to determine how to bill for research services. This may include determining what (if any) research rates are available, how orders will be placed, and how invoicing or bills will be sent to the research team. Depending on the site and the relationship with OHSU, these options could be completed in a variety of ways. Discussing this early in the process is best.  </w:t>
      </w:r>
    </w:p>
    <w:p w14:paraId="0BC7CABE" w14:textId="77777777" w:rsidR="00871516" w:rsidRDefault="00871516" w:rsidP="00871516">
      <w:pPr>
        <w:pStyle w:val="ListParagraph"/>
      </w:pPr>
    </w:p>
    <w:p w14:paraId="0AB99E3D" w14:textId="77777777" w:rsidR="00871516" w:rsidRDefault="00871516" w:rsidP="002B2591">
      <w:pPr>
        <w:pStyle w:val="ListParagraph"/>
        <w:numPr>
          <w:ilvl w:val="0"/>
          <w:numId w:val="1"/>
        </w:numPr>
      </w:pPr>
      <w:r w:rsidRPr="00871516">
        <w:rPr>
          <w:b/>
          <w:bCs/>
        </w:rPr>
        <w:t>Shipping:</w:t>
      </w:r>
      <w:r w:rsidRPr="00871516">
        <w:t> If materials need to be sent to or from the site those details need to be ironed out. Do staff need to be trained in shipping dangerous or biologic materials? What carrier will you use and how will the costs be billed? Is dry ice needed and available?</w:t>
      </w:r>
    </w:p>
    <w:p w14:paraId="0DF83B04" w14:textId="77777777" w:rsidR="00871516" w:rsidRDefault="00871516" w:rsidP="00871516">
      <w:pPr>
        <w:pStyle w:val="ListParagraph"/>
      </w:pPr>
    </w:p>
    <w:p w14:paraId="06FCCC6B" w14:textId="77777777" w:rsidR="00871516" w:rsidRDefault="00871516" w:rsidP="00C63C1A">
      <w:pPr>
        <w:pStyle w:val="ListParagraph"/>
        <w:numPr>
          <w:ilvl w:val="0"/>
          <w:numId w:val="1"/>
        </w:numPr>
      </w:pPr>
      <w:r w:rsidRPr="00871516">
        <w:rPr>
          <w:b/>
          <w:bCs/>
        </w:rPr>
        <w:t>Effort:</w:t>
      </w:r>
      <w:r w:rsidRPr="00871516">
        <w:t xml:space="preserve"> You may need to provide effort (PI, coordinator, both) to support activities at other sites. </w:t>
      </w:r>
    </w:p>
    <w:p w14:paraId="2B3ACEAF" w14:textId="77777777" w:rsidR="00871516" w:rsidRDefault="00871516" w:rsidP="00871516">
      <w:pPr>
        <w:pStyle w:val="ListParagraph"/>
      </w:pPr>
    </w:p>
    <w:p w14:paraId="0A17D0B1" w14:textId="77777777" w:rsidR="00871516" w:rsidRDefault="00871516" w:rsidP="008A776A">
      <w:pPr>
        <w:pStyle w:val="ListParagraph"/>
        <w:numPr>
          <w:ilvl w:val="0"/>
          <w:numId w:val="1"/>
        </w:numPr>
      </w:pPr>
      <w:r w:rsidRPr="00871516">
        <w:rPr>
          <w:b/>
          <w:bCs/>
        </w:rPr>
        <w:t>Additional costs:</w:t>
      </w:r>
      <w:r w:rsidRPr="00871516">
        <w:t xml:space="preserve"> Be prepared to consider additional costs when engaging with an external organization or partner. Do not assume research is within their typical scope of practice or community work. Research rates may not exist or be different from rates at OHSU. </w:t>
      </w:r>
    </w:p>
    <w:p w14:paraId="4EADC3DB" w14:textId="77777777" w:rsidR="00871516" w:rsidRDefault="00871516" w:rsidP="00871516">
      <w:pPr>
        <w:pStyle w:val="ListParagraph"/>
      </w:pPr>
    </w:p>
    <w:p w14:paraId="7B3F932E" w14:textId="77777777" w:rsidR="00871516" w:rsidRDefault="00871516" w:rsidP="00027944">
      <w:pPr>
        <w:pStyle w:val="ListParagraph"/>
        <w:numPr>
          <w:ilvl w:val="0"/>
          <w:numId w:val="1"/>
        </w:numPr>
      </w:pPr>
      <w:r w:rsidRPr="00871516">
        <w:rPr>
          <w:b/>
          <w:bCs/>
        </w:rPr>
        <w:t>Regulatory/legal:</w:t>
      </w:r>
      <w:r w:rsidRPr="00871516">
        <w:t> Depending on the project there may be additional regulatory steps or legal agreements needed for your project. These will contribute to a longer time for startup. </w:t>
      </w:r>
    </w:p>
    <w:p w14:paraId="50FE37C2" w14:textId="77777777" w:rsidR="00871516" w:rsidRDefault="00871516" w:rsidP="00871516">
      <w:pPr>
        <w:pStyle w:val="ListParagraph"/>
      </w:pPr>
    </w:p>
    <w:p w14:paraId="43ADE49E" w14:textId="77777777" w:rsidR="00871516" w:rsidRDefault="00871516" w:rsidP="00DA72D4">
      <w:pPr>
        <w:pStyle w:val="ListParagraph"/>
        <w:numPr>
          <w:ilvl w:val="0"/>
          <w:numId w:val="1"/>
        </w:numPr>
      </w:pPr>
      <w:r w:rsidRPr="00871516">
        <w:rPr>
          <w:b/>
          <w:bCs/>
        </w:rPr>
        <w:t>Data management/sharing:</w:t>
      </w:r>
      <w:r w:rsidRPr="00871516">
        <w:t> Consider how study data will be shared and tracked. Not all software solutions are available/allowable for studies involving external entities.</w:t>
      </w:r>
    </w:p>
    <w:p w14:paraId="012864C2" w14:textId="77777777" w:rsidR="00871516" w:rsidRDefault="00871516" w:rsidP="00871516">
      <w:pPr>
        <w:pStyle w:val="ListParagraph"/>
      </w:pPr>
    </w:p>
    <w:p w14:paraId="05AE1469" w14:textId="77777777" w:rsidR="00871516" w:rsidRDefault="00871516" w:rsidP="00DC06D5">
      <w:pPr>
        <w:pStyle w:val="ListParagraph"/>
        <w:numPr>
          <w:ilvl w:val="0"/>
          <w:numId w:val="1"/>
        </w:numPr>
      </w:pPr>
      <w:r w:rsidRPr="00871516">
        <w:rPr>
          <w:b/>
          <w:bCs/>
        </w:rPr>
        <w:t>Accounting for Disclosures:</w:t>
      </w:r>
      <w:r w:rsidRPr="00871516">
        <w:t> If Protected Health Information is being released from one entity to another, researchers may need to develop Data Use Agreements or otherwise account for those disclosures. It should be determined early on, who is accountable and how those disclosures will be completed.   </w:t>
      </w:r>
    </w:p>
    <w:p w14:paraId="0251C0E3" w14:textId="77777777" w:rsidR="00871516" w:rsidRDefault="00871516" w:rsidP="00871516">
      <w:pPr>
        <w:pStyle w:val="ListParagraph"/>
      </w:pPr>
    </w:p>
    <w:p w14:paraId="1561810B" w14:textId="77777777" w:rsidR="00871516" w:rsidRDefault="00871516" w:rsidP="00265374">
      <w:pPr>
        <w:pStyle w:val="ListParagraph"/>
        <w:numPr>
          <w:ilvl w:val="0"/>
          <w:numId w:val="1"/>
        </w:numPr>
      </w:pPr>
      <w:r w:rsidRPr="00871516">
        <w:rPr>
          <w:b/>
          <w:bCs/>
        </w:rPr>
        <w:t>MD Privileges/Licensure: </w:t>
      </w:r>
      <w:r w:rsidRPr="00871516">
        <w:t xml:space="preserve">If orders need to be placed at the partner institution considerations need to be </w:t>
      </w:r>
      <w:proofErr w:type="gramStart"/>
      <w:r w:rsidRPr="00871516">
        <w:t>taken into account</w:t>
      </w:r>
      <w:proofErr w:type="gramEnd"/>
      <w:r w:rsidRPr="00871516">
        <w:t xml:space="preserve"> regarding who will write the orders and if the appropriate privileges and licensure to practice at that organization and in that state is in place. Information about licensure can be found on the </w:t>
      </w:r>
      <w:hyperlink r:id="rId10" w:history="1">
        <w:r w:rsidRPr="00871516">
          <w:t>OHSU Telehealth</w:t>
        </w:r>
      </w:hyperlink>
      <w:r w:rsidRPr="00871516">
        <w:t> webpage.  </w:t>
      </w:r>
    </w:p>
    <w:sectPr w:rsidR="00871516" w:rsidSect="00DB3D00">
      <w:footerReference w:type="default" r:id="rId11"/>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D75D8" w14:textId="77777777" w:rsidR="00DB3D00" w:rsidRDefault="00DB3D00" w:rsidP="00DB3D00">
      <w:pPr>
        <w:spacing w:after="0" w:line="240" w:lineRule="auto"/>
      </w:pPr>
      <w:r>
        <w:separator/>
      </w:r>
    </w:p>
  </w:endnote>
  <w:endnote w:type="continuationSeparator" w:id="0">
    <w:p w14:paraId="00958D2B" w14:textId="77777777" w:rsidR="00DB3D00" w:rsidRDefault="00DB3D00" w:rsidP="00DB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7B36C" w14:textId="3A4E2F96" w:rsidR="00DB3D00" w:rsidRDefault="00DB3D00">
    <w:pPr>
      <w:pStyle w:val="Footer"/>
    </w:pPr>
    <w:r>
      <w:t>2023.07.05</w:t>
    </w:r>
  </w:p>
  <w:p w14:paraId="523DD607" w14:textId="77777777" w:rsidR="00DB3D00" w:rsidRDefault="00DB3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294DB" w14:textId="77777777" w:rsidR="00DB3D00" w:rsidRDefault="00DB3D00" w:rsidP="00DB3D00">
      <w:pPr>
        <w:spacing w:after="0" w:line="240" w:lineRule="auto"/>
      </w:pPr>
      <w:r>
        <w:separator/>
      </w:r>
    </w:p>
  </w:footnote>
  <w:footnote w:type="continuationSeparator" w:id="0">
    <w:p w14:paraId="5DF3ABF2" w14:textId="77777777" w:rsidR="00DB3D00" w:rsidRDefault="00DB3D00" w:rsidP="00DB3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A229D"/>
    <w:multiLevelType w:val="hybridMultilevel"/>
    <w:tmpl w:val="34A867EE"/>
    <w:lvl w:ilvl="0" w:tplc="104473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16"/>
    <w:rsid w:val="00871516"/>
    <w:rsid w:val="00B264B9"/>
    <w:rsid w:val="00DB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57F9"/>
  <w15:chartTrackingRefBased/>
  <w15:docId w15:val="{67D49805-723C-451C-9FBE-C9046517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15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1516"/>
    <w:rPr>
      <w:b/>
      <w:bCs/>
    </w:rPr>
  </w:style>
  <w:style w:type="character" w:styleId="Hyperlink">
    <w:name w:val="Hyperlink"/>
    <w:basedOn w:val="DefaultParagraphFont"/>
    <w:uiPriority w:val="99"/>
    <w:semiHidden/>
    <w:unhideWhenUsed/>
    <w:rsid w:val="00871516"/>
    <w:rPr>
      <w:color w:val="0000FF"/>
      <w:u w:val="single"/>
    </w:rPr>
  </w:style>
  <w:style w:type="paragraph" w:styleId="ListParagraph">
    <w:name w:val="List Paragraph"/>
    <w:basedOn w:val="Normal"/>
    <w:uiPriority w:val="34"/>
    <w:qFormat/>
    <w:rsid w:val="00871516"/>
    <w:pPr>
      <w:ind w:left="720"/>
      <w:contextualSpacing/>
    </w:pPr>
  </w:style>
  <w:style w:type="paragraph" w:styleId="Header">
    <w:name w:val="header"/>
    <w:basedOn w:val="Normal"/>
    <w:link w:val="HeaderChar"/>
    <w:uiPriority w:val="99"/>
    <w:unhideWhenUsed/>
    <w:rsid w:val="00DB3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00"/>
  </w:style>
  <w:style w:type="paragraph" w:styleId="Footer">
    <w:name w:val="footer"/>
    <w:basedOn w:val="Normal"/>
    <w:link w:val="FooterChar"/>
    <w:uiPriority w:val="99"/>
    <w:unhideWhenUsed/>
    <w:rsid w:val="00DB3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964735">
      <w:bodyDiv w:val="1"/>
      <w:marLeft w:val="0"/>
      <w:marRight w:val="0"/>
      <w:marTop w:val="0"/>
      <w:marBottom w:val="0"/>
      <w:divBdr>
        <w:top w:val="none" w:sz="0" w:space="0" w:color="auto"/>
        <w:left w:val="none" w:sz="0" w:space="0" w:color="auto"/>
        <w:bottom w:val="none" w:sz="0" w:space="0" w:color="auto"/>
        <w:right w:val="none" w:sz="0" w:space="0" w:color="auto"/>
      </w:divBdr>
    </w:div>
    <w:div w:id="744227806">
      <w:bodyDiv w:val="1"/>
      <w:marLeft w:val="0"/>
      <w:marRight w:val="0"/>
      <w:marTop w:val="0"/>
      <w:marBottom w:val="0"/>
      <w:divBdr>
        <w:top w:val="none" w:sz="0" w:space="0" w:color="auto"/>
        <w:left w:val="none" w:sz="0" w:space="0" w:color="auto"/>
        <w:bottom w:val="none" w:sz="0" w:space="0" w:color="auto"/>
        <w:right w:val="none" w:sz="0" w:space="0" w:color="auto"/>
      </w:divBdr>
    </w:div>
    <w:div w:id="153153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2.ohsu.edu/telehealth/licensure/index.cf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28F2E237DB5E4DAD0ACDBEE827AE1A" ma:contentTypeVersion="4" ma:contentTypeDescription="Create a new document." ma:contentTypeScope="" ma:versionID="53f09f706edef204a250998293557295">
  <xsd:schema xmlns:xsd="http://www.w3.org/2001/XMLSchema" xmlns:xs="http://www.w3.org/2001/XMLSchema" xmlns:p="http://schemas.microsoft.com/office/2006/metadata/properties" xmlns:ns2="61ba173a-1f1d-418b-aade-c1f82022d768" targetNamespace="http://schemas.microsoft.com/office/2006/metadata/properties" ma:root="true" ma:fieldsID="926477f16f407ac39f5317a37cc4d054" ns2:_="">
    <xsd:import namespace="61ba173a-1f1d-418b-aade-c1f82022d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a173a-1f1d-418b-aade-c1f82022d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63D05-D878-4A85-A8D1-8B01E8D44861}">
  <ds:schemaRefs>
    <ds:schemaRef ds:uri="http://schemas.microsoft.com/sharepoint/v3/contenttype/forms"/>
  </ds:schemaRefs>
</ds:datastoreItem>
</file>

<file path=customXml/itemProps2.xml><?xml version="1.0" encoding="utf-8"?>
<ds:datastoreItem xmlns:ds="http://schemas.openxmlformats.org/officeDocument/2006/customXml" ds:itemID="{A802F096-7535-4705-AC3D-6541A0CF1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a173a-1f1d-418b-aade-c1f82022d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417D4-2319-4109-8169-68EF650947F9}">
  <ds:schemaRefs>
    <ds:schemaRef ds:uri="http://purl.org/dc/terms/"/>
    <ds:schemaRef ds:uri="http://schemas.microsoft.com/office/2006/metadata/properties"/>
    <ds:schemaRef ds:uri="http://purl.org/dc/elements/1.1/"/>
    <ds:schemaRef ds:uri="61ba173a-1f1d-418b-aade-c1f82022d768"/>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 Swartz</dc:creator>
  <cp:keywords/>
  <dc:description/>
  <cp:lastModifiedBy>Kitt Swartz</cp:lastModifiedBy>
  <cp:revision>2</cp:revision>
  <dcterms:created xsi:type="dcterms:W3CDTF">2023-07-05T21:19:00Z</dcterms:created>
  <dcterms:modified xsi:type="dcterms:W3CDTF">2023-07-05T21:34:00Z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0x0101008128F2E237DB5E4DAD0ACDBEE827AE1A</vt:lpwstr>
  </property>
</Properties>
</file>