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361B3" w14:textId="77777777" w:rsidR="00E5336E" w:rsidRPr="00E5336E" w:rsidRDefault="00E5336E" w:rsidP="00656C65">
      <w:pPr>
        <w:jc w:val="center"/>
        <w:rPr>
          <w:rFonts w:ascii="Cambria" w:hAnsi="Cambria"/>
          <w:b/>
          <w:sz w:val="36"/>
        </w:rPr>
      </w:pPr>
      <w:r w:rsidRPr="00E5336E">
        <w:rPr>
          <w:rFonts w:ascii="Cambria" w:hAnsi="Cambria"/>
          <w:b/>
          <w:sz w:val="36"/>
        </w:rPr>
        <w:t>OHSU Internal Medicine Residency</w:t>
      </w:r>
    </w:p>
    <w:p w14:paraId="4BF7D4A9" w14:textId="099C7FAB" w:rsidR="00E5336E" w:rsidRPr="00E5336E" w:rsidRDefault="00E5336E" w:rsidP="00E5336E">
      <w:pPr>
        <w:shd w:val="clear" w:color="auto" w:fill="FFFFFF"/>
        <w:spacing w:after="240" w:line="240" w:lineRule="auto"/>
        <w:contextualSpacing/>
        <w:jc w:val="center"/>
        <w:rPr>
          <w:rFonts w:ascii="Cambria" w:hAnsi="Cambria"/>
          <w:b/>
          <w:sz w:val="36"/>
        </w:rPr>
      </w:pPr>
      <w:r w:rsidRPr="00E5336E">
        <w:rPr>
          <w:rFonts w:ascii="Cambria" w:hAnsi="Cambria"/>
          <w:b/>
          <w:sz w:val="36"/>
        </w:rPr>
        <w:t xml:space="preserve">Scholarly </w:t>
      </w:r>
      <w:bookmarkStart w:id="0" w:name="_GoBack"/>
      <w:r w:rsidR="00656C65">
        <w:rPr>
          <w:rFonts w:ascii="Cambria" w:hAnsi="Cambria"/>
          <w:b/>
          <w:sz w:val="36"/>
        </w:rPr>
        <w:t>Requirements</w:t>
      </w:r>
      <w:bookmarkEnd w:id="0"/>
    </w:p>
    <w:p w14:paraId="7DA63FEB" w14:textId="77777777" w:rsidR="00E5336E" w:rsidRPr="00E5336E" w:rsidRDefault="00E5336E" w:rsidP="00E5336E">
      <w:pPr>
        <w:shd w:val="clear" w:color="auto" w:fill="FFFFFF"/>
        <w:spacing w:after="240" w:line="240" w:lineRule="auto"/>
        <w:contextualSpacing/>
        <w:jc w:val="center"/>
        <w:rPr>
          <w:rFonts w:ascii="Cambria" w:hAnsi="Cambria"/>
          <w:b/>
          <w:color w:val="000000" w:themeColor="text1"/>
          <w:sz w:val="36"/>
        </w:rPr>
      </w:pPr>
    </w:p>
    <w:p w14:paraId="055793B5" w14:textId="2FF29DCD" w:rsidR="00E5336E" w:rsidRPr="00E5336E" w:rsidRDefault="00E5336E" w:rsidP="00E5336E">
      <w:pPr>
        <w:shd w:val="clear" w:color="auto" w:fill="FFFFFF"/>
        <w:spacing w:after="240" w:line="240" w:lineRule="auto"/>
        <w:contextualSpacing/>
        <w:rPr>
          <w:rFonts w:ascii="Cambria" w:hAnsi="Cambria"/>
          <w:color w:val="000000" w:themeColor="text1"/>
          <w:sz w:val="24"/>
        </w:rPr>
      </w:pPr>
      <w:r w:rsidRPr="00E5336E">
        <w:rPr>
          <w:rFonts w:ascii="Cambria" w:hAnsi="Cambria"/>
          <w:color w:val="000000" w:themeColor="text1"/>
          <w:sz w:val="24"/>
        </w:rPr>
        <w:t xml:space="preserve">You must complete </w:t>
      </w:r>
      <w:r>
        <w:rPr>
          <w:rFonts w:ascii="Cambria" w:hAnsi="Cambria"/>
          <w:color w:val="000000" w:themeColor="text1"/>
          <w:sz w:val="24"/>
        </w:rPr>
        <w:t xml:space="preserve">at least </w:t>
      </w:r>
      <w:r w:rsidRPr="00E5336E">
        <w:rPr>
          <w:rFonts w:ascii="Cambria" w:hAnsi="Cambria"/>
          <w:color w:val="000000" w:themeColor="text1"/>
          <w:sz w:val="24"/>
        </w:rPr>
        <w:t xml:space="preserve">two scholarly endeavors anytime throughout your three years of residency. </w:t>
      </w:r>
      <w:r w:rsidRPr="0017217D">
        <w:rPr>
          <w:rFonts w:ascii="Cambria" w:eastAsia="Times New Roman" w:hAnsi="Cambria" w:cs="Times New Roman"/>
          <w:color w:val="000000" w:themeColor="text1"/>
          <w:sz w:val="24"/>
          <w:szCs w:val="24"/>
        </w:rPr>
        <w:t xml:space="preserve">One project must be from the "required" section, </w:t>
      </w:r>
      <w:r w:rsidRPr="00E5336E">
        <w:rPr>
          <w:rFonts w:ascii="Cambria" w:eastAsia="Times New Roman" w:hAnsi="Cambria" w:cs="Times New Roman"/>
          <w:color w:val="000000" w:themeColor="text1"/>
          <w:sz w:val="24"/>
          <w:szCs w:val="24"/>
        </w:rPr>
        <w:t>and the second project may be from the “required” or “additional</w:t>
      </w:r>
      <w:r w:rsidRPr="0017217D">
        <w:rPr>
          <w:rFonts w:ascii="Cambria" w:eastAsia="Times New Roman" w:hAnsi="Cambria" w:cs="Times New Roman"/>
          <w:color w:val="000000" w:themeColor="text1"/>
          <w:sz w:val="24"/>
          <w:szCs w:val="24"/>
        </w:rPr>
        <w:t xml:space="preserve"> options</w:t>
      </w:r>
      <w:r w:rsidRPr="00E5336E">
        <w:rPr>
          <w:rFonts w:ascii="Cambria" w:eastAsia="Times New Roman" w:hAnsi="Cambria" w:cs="Times New Roman"/>
          <w:color w:val="000000" w:themeColor="text1"/>
          <w:sz w:val="24"/>
          <w:szCs w:val="24"/>
        </w:rPr>
        <w:t>” lists.</w:t>
      </w:r>
      <w:r w:rsidRPr="0017217D">
        <w:rPr>
          <w:rFonts w:ascii="Lato" w:eastAsia="Times New Roman" w:hAnsi="Lato" w:cs="Times New Roman"/>
          <w:color w:val="000000" w:themeColor="text1"/>
          <w:sz w:val="24"/>
          <w:szCs w:val="24"/>
        </w:rPr>
        <w:t> </w:t>
      </w:r>
    </w:p>
    <w:p w14:paraId="00D69038" w14:textId="77777777" w:rsidR="00656C65" w:rsidRPr="00E5336E" w:rsidRDefault="00656C65" w:rsidP="00656C65">
      <w:pPr>
        <w:pStyle w:val="ListParagraph"/>
        <w:numPr>
          <w:ilvl w:val="0"/>
          <w:numId w:val="12"/>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Required (at least one of the following):</w:t>
      </w:r>
    </w:p>
    <w:p w14:paraId="42675949"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Peer-reviewed publication or submission</w:t>
      </w:r>
    </w:p>
    <w:p w14:paraId="11D90E0E" w14:textId="77777777" w:rsidR="00656C65" w:rsidRPr="00E5336E" w:rsidRDefault="00656C65" w:rsidP="00656C65">
      <w:pPr>
        <w:pStyle w:val="ListParagraph"/>
        <w:numPr>
          <w:ilvl w:val="2"/>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Does not include clinical image publication</w:t>
      </w:r>
    </w:p>
    <w:p w14:paraId="4EFCE76E" w14:textId="77777777" w:rsidR="00656C65" w:rsidRPr="00E5336E" w:rsidRDefault="00656C65" w:rsidP="00656C65">
      <w:pPr>
        <w:pStyle w:val="ListParagraph"/>
        <w:numPr>
          <w:ilvl w:val="2"/>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Does not include published conference abstracts</w:t>
      </w:r>
    </w:p>
    <w:p w14:paraId="57475794" w14:textId="77777777" w:rsidR="00656C65" w:rsidRPr="00E5336E" w:rsidRDefault="00656C65" w:rsidP="00656C65">
      <w:pPr>
        <w:pStyle w:val="ListParagraph"/>
        <w:numPr>
          <w:ilvl w:val="2"/>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Includes peer-reviewed advocacy and humanities publications</w:t>
      </w:r>
    </w:p>
    <w:p w14:paraId="66F7A2D4"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 xml:space="preserve">Presenter </w:t>
      </w:r>
      <w:r w:rsidRPr="00656C65">
        <w:rPr>
          <w:rFonts w:ascii="Lato" w:eastAsia="Times New Roman" w:hAnsi="Lato" w:cs="Times New Roman"/>
          <w:sz w:val="24"/>
          <w:szCs w:val="24"/>
        </w:rPr>
        <w:t xml:space="preserve">or 1st author </w:t>
      </w:r>
      <w:r w:rsidRPr="00E5336E">
        <w:rPr>
          <w:rFonts w:ascii="Lato" w:eastAsia="Times New Roman" w:hAnsi="Lato" w:cs="Times New Roman"/>
          <w:color w:val="000000" w:themeColor="text1"/>
          <w:sz w:val="24"/>
          <w:szCs w:val="24"/>
        </w:rPr>
        <w:t>of a regional or national poster/e-poster/abstract</w:t>
      </w:r>
    </w:p>
    <w:p w14:paraId="452E8598"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Invited CME or oral presentations, including:</w:t>
      </w:r>
    </w:p>
    <w:p w14:paraId="24C7E53F" w14:textId="77777777" w:rsidR="00656C65" w:rsidRPr="00E5336E" w:rsidRDefault="00656C65" w:rsidP="00656C65">
      <w:pPr>
        <w:pStyle w:val="ListParagraph"/>
        <w:numPr>
          <w:ilvl w:val="2"/>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Any OHSU grand rounds</w:t>
      </w:r>
      <w:r>
        <w:rPr>
          <w:rFonts w:ascii="Lato" w:eastAsia="Times New Roman" w:hAnsi="Lato" w:cs="Times New Roman"/>
          <w:color w:val="000000" w:themeColor="text1"/>
          <w:sz w:val="24"/>
          <w:szCs w:val="24"/>
        </w:rPr>
        <w:t xml:space="preserve"> involving originally prepared presentations</w:t>
      </w:r>
    </w:p>
    <w:p w14:paraId="23B2713D" w14:textId="77777777" w:rsidR="00656C65" w:rsidRPr="00E5336E" w:rsidRDefault="00656C65" w:rsidP="00656C65">
      <w:pPr>
        <w:pStyle w:val="ListParagraph"/>
        <w:numPr>
          <w:ilvl w:val="2"/>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 xml:space="preserve">Oral presentations of </w:t>
      </w:r>
      <w:r>
        <w:rPr>
          <w:rFonts w:ascii="Lato" w:eastAsia="Times New Roman" w:hAnsi="Lato" w:cs="Times New Roman"/>
          <w:color w:val="000000" w:themeColor="text1"/>
          <w:sz w:val="24"/>
          <w:szCs w:val="24"/>
        </w:rPr>
        <w:t>at regional or national society meetings/conferences</w:t>
      </w:r>
    </w:p>
    <w:p w14:paraId="0FAEF25A" w14:textId="77777777" w:rsidR="00656C65" w:rsidRPr="00E5336E" w:rsidRDefault="00656C65" w:rsidP="00656C65">
      <w:pPr>
        <w:pStyle w:val="ListParagraph"/>
        <w:numPr>
          <w:ilvl w:val="2"/>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 xml:space="preserve">Other external conference lectures </w:t>
      </w:r>
    </w:p>
    <w:p w14:paraId="45941B38"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 xml:space="preserve">Externally disseminated curricular or QI initiative </w:t>
      </w:r>
    </w:p>
    <w:p w14:paraId="5DE519D8"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Book chapter</w:t>
      </w:r>
    </w:p>
    <w:p w14:paraId="391D5FE4" w14:textId="77777777" w:rsidR="00656C65" w:rsidRPr="00E5336E" w:rsidRDefault="00656C65" w:rsidP="00656C65">
      <w:pPr>
        <w:pStyle w:val="ListParagraph"/>
        <w:numPr>
          <w:ilvl w:val="0"/>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 xml:space="preserve">Additional Options </w:t>
      </w:r>
    </w:p>
    <w:p w14:paraId="36F4814D" w14:textId="77777777" w:rsidR="00656C65"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Pr>
          <w:rFonts w:ascii="Lato" w:eastAsia="Times New Roman" w:hAnsi="Lato" w:cs="Times New Roman"/>
          <w:color w:val="000000" w:themeColor="text1"/>
          <w:sz w:val="24"/>
          <w:szCs w:val="24"/>
        </w:rPr>
        <w:t>A second work from the required list “A”</w:t>
      </w:r>
    </w:p>
    <w:p w14:paraId="5D1127C9"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Clinical image publication</w:t>
      </w:r>
    </w:p>
    <w:p w14:paraId="7630286D"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Published conference abstract</w:t>
      </w:r>
    </w:p>
    <w:p w14:paraId="308BD8B5"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Non-peer-reviewed publication</w:t>
      </w:r>
    </w:p>
    <w:p w14:paraId="00055C05"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Non-peer-reviewed advocacy writing, including:</w:t>
      </w:r>
    </w:p>
    <w:p w14:paraId="68A7CB22" w14:textId="77777777" w:rsidR="00656C65" w:rsidRPr="00E5336E" w:rsidRDefault="00656C65" w:rsidP="00656C65">
      <w:pPr>
        <w:pStyle w:val="ListParagraph"/>
        <w:numPr>
          <w:ilvl w:val="2"/>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OpEd in non-medical literature/lay press</w:t>
      </w:r>
    </w:p>
    <w:p w14:paraId="0828D4B6" w14:textId="77777777" w:rsidR="00656C65" w:rsidRPr="00E5336E" w:rsidRDefault="00656C65" w:rsidP="00656C65">
      <w:pPr>
        <w:pStyle w:val="ListParagraph"/>
        <w:numPr>
          <w:ilvl w:val="2"/>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Resolution and policy statement writing for professional societies</w:t>
      </w:r>
    </w:p>
    <w:p w14:paraId="21750709" w14:textId="77777777" w:rsidR="00656C65" w:rsidRPr="00E5336E" w:rsidRDefault="00656C65" w:rsidP="00656C65">
      <w:pPr>
        <w:pStyle w:val="ListParagraph"/>
        <w:numPr>
          <w:ilvl w:val="2"/>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 xml:space="preserve">Health policy document writing (ex. support documents for legislation or “take away”s for advocacy with legislatures) </w:t>
      </w:r>
    </w:p>
    <w:p w14:paraId="219BB199"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Internally disseminated curricular or QI initiative beyond anything required for residency program rotations</w:t>
      </w:r>
    </w:p>
    <w:p w14:paraId="6CF8FF70"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 xml:space="preserve">Junior or Senior talk </w:t>
      </w:r>
    </w:p>
    <w:p w14:paraId="276C691F" w14:textId="77777777" w:rsidR="00656C65" w:rsidRPr="00E5336E" w:rsidRDefault="00656C65" w:rsidP="00656C65">
      <w:pPr>
        <w:pStyle w:val="ListParagraph"/>
        <w:numPr>
          <w:ilvl w:val="1"/>
          <w:numId w:val="13"/>
        </w:numPr>
        <w:shd w:val="clear" w:color="auto" w:fill="FFFFFF"/>
        <w:spacing w:after="240" w:line="240" w:lineRule="auto"/>
        <w:rPr>
          <w:rFonts w:ascii="Lato" w:eastAsia="Times New Roman" w:hAnsi="Lato" w:cs="Times New Roman"/>
          <w:color w:val="000000" w:themeColor="text1"/>
          <w:sz w:val="24"/>
          <w:szCs w:val="24"/>
        </w:rPr>
      </w:pPr>
      <w:r w:rsidRPr="00E5336E">
        <w:rPr>
          <w:rFonts w:ascii="Lato" w:eastAsia="Times New Roman" w:hAnsi="Lato" w:cs="Times New Roman"/>
          <w:color w:val="000000" w:themeColor="text1"/>
          <w:sz w:val="24"/>
          <w:szCs w:val="24"/>
        </w:rPr>
        <w:t xml:space="preserve">Podcast production or guest expert interviews </w:t>
      </w:r>
    </w:p>
    <w:p w14:paraId="10B824D7" w14:textId="77777777" w:rsidR="00E5336E" w:rsidRPr="00E5336E" w:rsidRDefault="00E5336E" w:rsidP="00E5336E">
      <w:pPr>
        <w:shd w:val="clear" w:color="auto" w:fill="FFFFFF"/>
        <w:spacing w:after="240" w:line="240" w:lineRule="auto"/>
        <w:rPr>
          <w:rStyle w:val="Emphasis"/>
          <w:rFonts w:ascii="Cambria" w:hAnsi="Cambria"/>
          <w:color w:val="000000" w:themeColor="text1"/>
          <w:shd w:val="clear" w:color="auto" w:fill="FFFFFF"/>
        </w:rPr>
      </w:pPr>
      <w:r w:rsidRPr="00E5336E">
        <w:rPr>
          <w:rStyle w:val="Emphasis"/>
          <w:rFonts w:ascii="Cambria" w:hAnsi="Cambria"/>
          <w:color w:val="000000" w:themeColor="text1"/>
          <w:shd w:val="clear" w:color="auto" w:fill="FFFFFF"/>
        </w:rPr>
        <w:t>**If you have a project not listed above that you think may qualify, please talk to your APD</w:t>
      </w:r>
    </w:p>
    <w:p w14:paraId="0369FC23" w14:textId="77777777" w:rsidR="00E5336E" w:rsidRPr="00E5336E" w:rsidRDefault="00E5336E" w:rsidP="00E5336E">
      <w:pPr>
        <w:shd w:val="clear" w:color="auto" w:fill="FFFFFF"/>
        <w:spacing w:after="240" w:line="240" w:lineRule="auto"/>
        <w:contextualSpacing/>
        <w:rPr>
          <w:rFonts w:ascii="Cambria" w:hAnsi="Cambria"/>
          <w:color w:val="000000" w:themeColor="text1"/>
          <w:sz w:val="24"/>
        </w:rPr>
      </w:pPr>
    </w:p>
    <w:p w14:paraId="13FA8EC1" w14:textId="77777777" w:rsidR="00E5336E" w:rsidRPr="00E5336E" w:rsidRDefault="00E5336E" w:rsidP="00E5336E">
      <w:pPr>
        <w:shd w:val="clear" w:color="auto" w:fill="FFFFFF"/>
        <w:spacing w:after="240" w:line="240" w:lineRule="auto"/>
        <w:contextualSpacing/>
        <w:rPr>
          <w:rFonts w:ascii="Cambria" w:hAnsi="Cambria"/>
          <w:b/>
          <w:color w:val="000000" w:themeColor="text1"/>
          <w:sz w:val="24"/>
          <w:u w:val="single"/>
        </w:rPr>
      </w:pPr>
      <w:r w:rsidRPr="00E5336E">
        <w:rPr>
          <w:rFonts w:ascii="Cambria" w:hAnsi="Cambria"/>
          <w:b/>
          <w:color w:val="000000" w:themeColor="text1"/>
          <w:sz w:val="24"/>
          <w:u w:val="single"/>
        </w:rPr>
        <w:t xml:space="preserve">FAQ: </w:t>
      </w:r>
    </w:p>
    <w:p w14:paraId="0E4332E5" w14:textId="77777777" w:rsidR="00E5336E" w:rsidRDefault="00E5336E" w:rsidP="00E5336E">
      <w:pPr>
        <w:shd w:val="clear" w:color="auto" w:fill="FFFFFF"/>
        <w:spacing w:after="240" w:line="240" w:lineRule="auto"/>
        <w:contextualSpacing/>
        <w:rPr>
          <w:rFonts w:ascii="Cambria" w:hAnsi="Cambria"/>
          <w:color w:val="000000" w:themeColor="text1"/>
          <w:sz w:val="24"/>
        </w:rPr>
      </w:pPr>
    </w:p>
    <w:p w14:paraId="4304382F" w14:textId="77777777" w:rsidR="00E5336E" w:rsidRPr="00E5336E" w:rsidRDefault="00E5336E" w:rsidP="00E5336E">
      <w:pPr>
        <w:pStyle w:val="ListParagraph"/>
        <w:numPr>
          <w:ilvl w:val="0"/>
          <w:numId w:val="16"/>
        </w:numPr>
        <w:shd w:val="clear" w:color="auto" w:fill="FFFFFF"/>
        <w:spacing w:after="240" w:line="240" w:lineRule="auto"/>
        <w:rPr>
          <w:rFonts w:ascii="Cambria" w:hAnsi="Cambria"/>
          <w:color w:val="000000" w:themeColor="text1"/>
          <w:sz w:val="24"/>
        </w:rPr>
      </w:pPr>
      <w:r w:rsidRPr="00E5336E">
        <w:rPr>
          <w:rFonts w:ascii="Cambria" w:hAnsi="Cambria"/>
          <w:color w:val="000000" w:themeColor="text1"/>
          <w:sz w:val="24"/>
        </w:rPr>
        <w:lastRenderedPageBreak/>
        <w:t xml:space="preserve">May I do two </w:t>
      </w:r>
      <w:r>
        <w:rPr>
          <w:rFonts w:ascii="Cambria" w:hAnsi="Cambria"/>
          <w:color w:val="000000" w:themeColor="text1"/>
          <w:sz w:val="24"/>
        </w:rPr>
        <w:t xml:space="preserve">projects from the </w:t>
      </w:r>
      <w:r w:rsidRPr="00E5336E">
        <w:rPr>
          <w:rFonts w:ascii="Cambria" w:hAnsi="Cambria"/>
          <w:color w:val="000000" w:themeColor="text1"/>
          <w:sz w:val="24"/>
        </w:rPr>
        <w:t xml:space="preserve">“required” </w:t>
      </w:r>
      <w:r>
        <w:rPr>
          <w:rFonts w:ascii="Cambria" w:hAnsi="Cambria"/>
          <w:color w:val="000000" w:themeColor="text1"/>
          <w:sz w:val="24"/>
        </w:rPr>
        <w:t xml:space="preserve">list </w:t>
      </w:r>
      <w:r w:rsidRPr="00E5336E">
        <w:rPr>
          <w:rFonts w:ascii="Cambria" w:hAnsi="Cambria"/>
          <w:color w:val="000000" w:themeColor="text1"/>
          <w:sz w:val="24"/>
        </w:rPr>
        <w:t xml:space="preserve">to fulfill my residency scholarship expectations? </w:t>
      </w:r>
    </w:p>
    <w:p w14:paraId="13EC375F" w14:textId="77777777" w:rsidR="00E5336E" w:rsidRDefault="00E5336E" w:rsidP="00E5336E">
      <w:pPr>
        <w:pStyle w:val="ListParagraph"/>
        <w:shd w:val="clear" w:color="auto" w:fill="FFFFFF"/>
        <w:spacing w:after="240" w:line="240" w:lineRule="auto"/>
        <w:rPr>
          <w:rFonts w:ascii="Cambria" w:hAnsi="Cambria"/>
          <w:color w:val="000000" w:themeColor="text1"/>
          <w:sz w:val="24"/>
        </w:rPr>
      </w:pPr>
    </w:p>
    <w:p w14:paraId="6814F83F" w14:textId="54FBE2C6" w:rsidR="00E5336E" w:rsidRPr="00656C65" w:rsidRDefault="00E5336E" w:rsidP="00E5336E">
      <w:pPr>
        <w:pStyle w:val="ListParagraph"/>
        <w:shd w:val="clear" w:color="auto" w:fill="FFFFFF"/>
        <w:spacing w:after="240" w:line="240" w:lineRule="auto"/>
        <w:rPr>
          <w:rFonts w:ascii="Cambria" w:hAnsi="Cambria"/>
          <w:color w:val="000000" w:themeColor="text1"/>
          <w:sz w:val="24"/>
        </w:rPr>
      </w:pPr>
      <w:r w:rsidRPr="00656C65">
        <w:rPr>
          <w:rFonts w:ascii="Cambria" w:hAnsi="Cambria"/>
          <w:color w:val="000000" w:themeColor="text1"/>
          <w:sz w:val="24"/>
        </w:rPr>
        <w:t xml:space="preserve">• Yes, you may do two required or one required and one other to fulfill the scholarly expectations. </w:t>
      </w:r>
    </w:p>
    <w:p w14:paraId="5E37B5A5" w14:textId="77777777" w:rsidR="00656C65" w:rsidRPr="00656C65" w:rsidRDefault="00656C65" w:rsidP="00E5336E">
      <w:pPr>
        <w:pStyle w:val="ListParagraph"/>
        <w:shd w:val="clear" w:color="auto" w:fill="FFFFFF"/>
        <w:spacing w:after="240" w:line="240" w:lineRule="auto"/>
        <w:rPr>
          <w:rFonts w:ascii="Cambria" w:hAnsi="Cambria"/>
          <w:color w:val="000000" w:themeColor="text1"/>
          <w:sz w:val="24"/>
        </w:rPr>
      </w:pPr>
    </w:p>
    <w:p w14:paraId="078486B2" w14:textId="77777777" w:rsidR="00E5336E" w:rsidRPr="00656C65" w:rsidRDefault="00E5336E" w:rsidP="00E5336E">
      <w:pPr>
        <w:pStyle w:val="ListParagraph"/>
        <w:numPr>
          <w:ilvl w:val="0"/>
          <w:numId w:val="16"/>
        </w:numPr>
        <w:shd w:val="clear" w:color="auto" w:fill="FFFFFF"/>
        <w:spacing w:after="240" w:line="240" w:lineRule="auto"/>
        <w:rPr>
          <w:rFonts w:ascii="Cambria" w:hAnsi="Cambria"/>
          <w:sz w:val="24"/>
        </w:rPr>
      </w:pPr>
      <w:r w:rsidRPr="00656C65">
        <w:rPr>
          <w:rFonts w:ascii="Cambria" w:hAnsi="Cambria"/>
          <w:color w:val="000000" w:themeColor="text1"/>
          <w:sz w:val="24"/>
        </w:rPr>
        <w:t xml:space="preserve">If I present the same poster at multiple conferences does this </w:t>
      </w:r>
      <w:r w:rsidRPr="00656C65">
        <w:rPr>
          <w:rFonts w:ascii="Cambria" w:hAnsi="Cambria"/>
          <w:sz w:val="24"/>
        </w:rPr>
        <w:t>count for multiple pieces scholarship?</w:t>
      </w:r>
    </w:p>
    <w:p w14:paraId="02300D2B" w14:textId="77777777" w:rsidR="00E5336E" w:rsidRPr="00656C65" w:rsidRDefault="00E5336E" w:rsidP="00E5336E">
      <w:pPr>
        <w:pStyle w:val="ListParagraph"/>
        <w:shd w:val="clear" w:color="auto" w:fill="FFFFFF"/>
        <w:spacing w:after="240" w:line="240" w:lineRule="auto"/>
        <w:rPr>
          <w:rFonts w:ascii="Cambria" w:hAnsi="Cambria"/>
          <w:sz w:val="24"/>
        </w:rPr>
      </w:pPr>
    </w:p>
    <w:p w14:paraId="0875EE6F" w14:textId="273081C3" w:rsidR="00E5336E" w:rsidRDefault="00E5336E" w:rsidP="00E5336E">
      <w:pPr>
        <w:pStyle w:val="ListParagraph"/>
        <w:shd w:val="clear" w:color="auto" w:fill="FFFFFF"/>
        <w:spacing w:after="240" w:line="240" w:lineRule="auto"/>
        <w:rPr>
          <w:rFonts w:ascii="Cambria" w:hAnsi="Cambria"/>
          <w:sz w:val="24"/>
        </w:rPr>
      </w:pPr>
      <w:r w:rsidRPr="00656C65">
        <w:rPr>
          <w:rFonts w:ascii="Cambria" w:hAnsi="Cambria"/>
          <w:sz w:val="24"/>
        </w:rPr>
        <w:t xml:space="preserve">• Although we encourage you to present your poster </w:t>
      </w:r>
      <w:r w:rsidR="00060F8E" w:rsidRPr="00656C65">
        <w:rPr>
          <w:rFonts w:ascii="Cambria" w:hAnsi="Cambria"/>
          <w:sz w:val="24"/>
        </w:rPr>
        <w:t xml:space="preserve">(or any work) </w:t>
      </w:r>
      <w:r w:rsidRPr="00656C65">
        <w:rPr>
          <w:rFonts w:ascii="Cambria" w:hAnsi="Cambria"/>
          <w:sz w:val="24"/>
        </w:rPr>
        <w:t xml:space="preserve">at multiple venues (and add this to your CV), it does not count twice toward our scholarly expectations. </w:t>
      </w:r>
      <w:r w:rsidR="00060F8E" w:rsidRPr="00656C65">
        <w:rPr>
          <w:rFonts w:ascii="Cambria" w:hAnsi="Cambria"/>
          <w:sz w:val="24"/>
        </w:rPr>
        <w:t xml:space="preserve"> However, converting and evolving a project to another form of presentation will count towards fulfilling the second scholarship requirement—example, turning a poster presented at the regional level delivered as an oral presentation at the national level.</w:t>
      </w:r>
    </w:p>
    <w:p w14:paraId="0AEEE7AA" w14:textId="77777777" w:rsidR="00656C65" w:rsidRPr="00656C65" w:rsidRDefault="00656C65" w:rsidP="00E5336E">
      <w:pPr>
        <w:pStyle w:val="ListParagraph"/>
        <w:shd w:val="clear" w:color="auto" w:fill="FFFFFF"/>
        <w:spacing w:after="240" w:line="240" w:lineRule="auto"/>
        <w:rPr>
          <w:rFonts w:ascii="Cambria" w:hAnsi="Cambria"/>
          <w:sz w:val="24"/>
        </w:rPr>
      </w:pPr>
    </w:p>
    <w:p w14:paraId="722AA1BA" w14:textId="77777777" w:rsidR="00E5336E" w:rsidRDefault="00E5336E" w:rsidP="00E5336E">
      <w:pPr>
        <w:pStyle w:val="ListParagraph"/>
        <w:numPr>
          <w:ilvl w:val="0"/>
          <w:numId w:val="16"/>
        </w:numPr>
        <w:shd w:val="clear" w:color="auto" w:fill="FFFFFF"/>
        <w:spacing w:after="240" w:line="240" w:lineRule="auto"/>
        <w:rPr>
          <w:rFonts w:ascii="Cambria" w:hAnsi="Cambria"/>
          <w:sz w:val="24"/>
        </w:rPr>
      </w:pPr>
      <w:r w:rsidRPr="00656C65">
        <w:rPr>
          <w:rFonts w:ascii="Cambria" w:hAnsi="Cambria"/>
          <w:sz w:val="24"/>
        </w:rPr>
        <w:t xml:space="preserve">What </w:t>
      </w:r>
      <w:r w:rsidR="00FD3B91" w:rsidRPr="00656C65">
        <w:rPr>
          <w:rFonts w:ascii="Cambria" w:hAnsi="Cambria"/>
          <w:sz w:val="24"/>
        </w:rPr>
        <w:t xml:space="preserve">is a </w:t>
      </w:r>
      <w:r w:rsidRPr="00656C65">
        <w:rPr>
          <w:rFonts w:ascii="Cambria" w:hAnsi="Cambria"/>
          <w:sz w:val="24"/>
        </w:rPr>
        <w:t>disseminated</w:t>
      </w:r>
      <w:r w:rsidRPr="00E5336E">
        <w:rPr>
          <w:rFonts w:ascii="Cambria" w:hAnsi="Cambria"/>
          <w:sz w:val="24"/>
        </w:rPr>
        <w:t xml:space="preserve"> project?</w:t>
      </w:r>
    </w:p>
    <w:p w14:paraId="688B5936" w14:textId="77777777" w:rsidR="00E5336E" w:rsidRDefault="00E5336E" w:rsidP="00E5336E">
      <w:pPr>
        <w:pStyle w:val="ListParagraph"/>
        <w:shd w:val="clear" w:color="auto" w:fill="FFFFFF"/>
        <w:spacing w:after="240" w:line="240" w:lineRule="auto"/>
        <w:rPr>
          <w:rFonts w:ascii="Cambria" w:hAnsi="Cambria"/>
          <w:sz w:val="24"/>
        </w:rPr>
      </w:pPr>
    </w:p>
    <w:p w14:paraId="44EA5FC8" w14:textId="77777777" w:rsidR="00FD3B91" w:rsidRDefault="00E5336E" w:rsidP="00E5336E">
      <w:pPr>
        <w:pStyle w:val="ListParagraph"/>
        <w:shd w:val="clear" w:color="auto" w:fill="FFFFFF"/>
        <w:spacing w:after="240" w:line="240" w:lineRule="auto"/>
        <w:rPr>
          <w:rFonts w:ascii="Cambria" w:hAnsi="Cambria"/>
          <w:sz w:val="24"/>
        </w:rPr>
      </w:pPr>
      <w:r w:rsidRPr="00E5336E">
        <w:rPr>
          <w:rFonts w:ascii="Cambria" w:hAnsi="Cambria"/>
          <w:sz w:val="24"/>
        </w:rPr>
        <w:t>• An externally disseminated project means that it is disseminated to the medical community at large</w:t>
      </w:r>
      <w:r w:rsidR="00FD3B91">
        <w:rPr>
          <w:rFonts w:ascii="Cambria" w:hAnsi="Cambria"/>
          <w:sz w:val="24"/>
        </w:rPr>
        <w:t xml:space="preserve"> and outside OHSU/OHSU Internal Medicine Residency rotation sites</w:t>
      </w:r>
      <w:r w:rsidRPr="00E5336E">
        <w:rPr>
          <w:rFonts w:ascii="Cambria" w:hAnsi="Cambria"/>
          <w:sz w:val="24"/>
        </w:rPr>
        <w:t xml:space="preserve">. There are many ways in which a project such as QI or curriculum can be disseminated such as MedEdPortal (AAMC) </w:t>
      </w:r>
      <w:r w:rsidR="00FD3B91">
        <w:rPr>
          <w:rFonts w:ascii="Cambria" w:hAnsi="Cambria"/>
          <w:sz w:val="24"/>
        </w:rPr>
        <w:t>or through medical education publication venues.</w:t>
      </w:r>
    </w:p>
    <w:p w14:paraId="6E695C76" w14:textId="77777777" w:rsidR="00FD3B91" w:rsidRDefault="00FD3B91" w:rsidP="00E5336E">
      <w:pPr>
        <w:pStyle w:val="ListParagraph"/>
        <w:shd w:val="clear" w:color="auto" w:fill="FFFFFF"/>
        <w:spacing w:after="240" w:line="240" w:lineRule="auto"/>
        <w:rPr>
          <w:rFonts w:ascii="Cambria" w:hAnsi="Cambria"/>
          <w:sz w:val="24"/>
        </w:rPr>
      </w:pPr>
      <w:r w:rsidRPr="00E5336E">
        <w:rPr>
          <w:rFonts w:ascii="Cambria" w:hAnsi="Cambria"/>
          <w:sz w:val="24"/>
        </w:rPr>
        <w:lastRenderedPageBreak/>
        <w:t xml:space="preserve">• </w:t>
      </w:r>
      <w:r>
        <w:rPr>
          <w:rFonts w:ascii="Cambria" w:hAnsi="Cambria"/>
          <w:sz w:val="24"/>
        </w:rPr>
        <w:t>An internally disseminated project is a project shared without the broader OHSU internal medicine community (including off-hill rotation sites) or OHSU community (including other GME or UME programs).</w:t>
      </w:r>
    </w:p>
    <w:p w14:paraId="5B0D0EC8" w14:textId="77777777" w:rsidR="00E5336E" w:rsidRDefault="00E5336E" w:rsidP="00E5336E">
      <w:pPr>
        <w:pStyle w:val="ListParagraph"/>
        <w:shd w:val="clear" w:color="auto" w:fill="FFFFFF"/>
        <w:spacing w:after="240" w:line="240" w:lineRule="auto"/>
        <w:rPr>
          <w:rFonts w:ascii="Cambria" w:hAnsi="Cambria"/>
          <w:sz w:val="24"/>
        </w:rPr>
      </w:pPr>
    </w:p>
    <w:p w14:paraId="1EFCE87F" w14:textId="77777777" w:rsidR="00E5336E" w:rsidRDefault="00E5336E" w:rsidP="00E5336E">
      <w:pPr>
        <w:pStyle w:val="ListParagraph"/>
        <w:numPr>
          <w:ilvl w:val="0"/>
          <w:numId w:val="16"/>
        </w:numPr>
        <w:shd w:val="clear" w:color="auto" w:fill="FFFFFF"/>
        <w:spacing w:after="240" w:line="240" w:lineRule="auto"/>
        <w:rPr>
          <w:rFonts w:ascii="Cambria" w:hAnsi="Cambria"/>
          <w:sz w:val="24"/>
        </w:rPr>
      </w:pPr>
      <w:r w:rsidRPr="00E5336E">
        <w:rPr>
          <w:rFonts w:ascii="Cambria" w:hAnsi="Cambria"/>
          <w:sz w:val="24"/>
        </w:rPr>
        <w:t>What does a senior or “junior” talk involve?</w:t>
      </w:r>
    </w:p>
    <w:p w14:paraId="677021CE" w14:textId="77777777" w:rsidR="00E5336E" w:rsidRDefault="00E5336E" w:rsidP="00E5336E">
      <w:pPr>
        <w:pStyle w:val="ListParagraph"/>
        <w:shd w:val="clear" w:color="auto" w:fill="FFFFFF"/>
        <w:spacing w:after="240" w:line="240" w:lineRule="auto"/>
        <w:rPr>
          <w:rFonts w:ascii="Cambria" w:hAnsi="Cambria"/>
          <w:sz w:val="24"/>
        </w:rPr>
      </w:pPr>
    </w:p>
    <w:p w14:paraId="53CDDB96" w14:textId="77777777" w:rsidR="00E5336E" w:rsidRDefault="00E5336E" w:rsidP="00E5336E">
      <w:pPr>
        <w:pStyle w:val="ListParagraph"/>
        <w:shd w:val="clear" w:color="auto" w:fill="FFFFFF"/>
        <w:spacing w:after="240" w:line="240" w:lineRule="auto"/>
        <w:rPr>
          <w:rFonts w:ascii="Cambria" w:hAnsi="Cambria"/>
          <w:sz w:val="24"/>
        </w:rPr>
      </w:pPr>
      <w:r w:rsidRPr="00E5336E">
        <w:rPr>
          <w:rFonts w:ascii="Cambria" w:hAnsi="Cambria"/>
          <w:sz w:val="24"/>
        </w:rPr>
        <w:t xml:space="preserve">• This is a 30-60 min talk (depending on scheduling availability) that would be given at noon conference time. You would need to discuss the topic with a chief or your APD for approval. </w:t>
      </w:r>
    </w:p>
    <w:p w14:paraId="1B6DFE15" w14:textId="77777777" w:rsidR="00E5336E" w:rsidRDefault="00E5336E" w:rsidP="00E5336E">
      <w:pPr>
        <w:pStyle w:val="ListParagraph"/>
        <w:shd w:val="clear" w:color="auto" w:fill="FFFFFF"/>
        <w:spacing w:after="240" w:line="240" w:lineRule="auto"/>
        <w:rPr>
          <w:rFonts w:ascii="Cambria" w:hAnsi="Cambria"/>
          <w:sz w:val="24"/>
        </w:rPr>
      </w:pPr>
    </w:p>
    <w:p w14:paraId="65B93761" w14:textId="77777777" w:rsidR="00E5336E" w:rsidRDefault="00E5336E" w:rsidP="00E5336E">
      <w:pPr>
        <w:pStyle w:val="ListParagraph"/>
        <w:numPr>
          <w:ilvl w:val="0"/>
          <w:numId w:val="16"/>
        </w:numPr>
        <w:shd w:val="clear" w:color="auto" w:fill="FFFFFF"/>
        <w:spacing w:after="240" w:line="240" w:lineRule="auto"/>
        <w:rPr>
          <w:rFonts w:ascii="Cambria" w:hAnsi="Cambria"/>
          <w:sz w:val="24"/>
        </w:rPr>
      </w:pPr>
      <w:r w:rsidRPr="00E5336E">
        <w:rPr>
          <w:rFonts w:ascii="Cambria" w:hAnsi="Cambria"/>
          <w:sz w:val="24"/>
        </w:rPr>
        <w:t xml:space="preserve">Is </w:t>
      </w:r>
      <w:r w:rsidR="00FD3B91">
        <w:rPr>
          <w:rFonts w:ascii="Cambria" w:hAnsi="Cambria"/>
          <w:sz w:val="24"/>
        </w:rPr>
        <w:t>an</w:t>
      </w:r>
      <w:r w:rsidRPr="00E5336E">
        <w:rPr>
          <w:rFonts w:ascii="Cambria" w:hAnsi="Cambria"/>
          <w:sz w:val="24"/>
        </w:rPr>
        <w:t xml:space="preserve"> </w:t>
      </w:r>
      <w:r w:rsidR="00FD3B91">
        <w:rPr>
          <w:rFonts w:ascii="Cambria" w:hAnsi="Cambria"/>
          <w:sz w:val="24"/>
        </w:rPr>
        <w:t xml:space="preserve">Oregon </w:t>
      </w:r>
      <w:r w:rsidRPr="00E5336E">
        <w:rPr>
          <w:rFonts w:ascii="Cambria" w:hAnsi="Cambria"/>
          <w:sz w:val="24"/>
        </w:rPr>
        <w:t>AC</w:t>
      </w:r>
      <w:r>
        <w:rPr>
          <w:rFonts w:ascii="Cambria" w:hAnsi="Cambria"/>
          <w:sz w:val="24"/>
        </w:rPr>
        <w:t>P poster presentation required?</w:t>
      </w:r>
    </w:p>
    <w:p w14:paraId="0D8E7695" w14:textId="77777777" w:rsidR="00E5336E" w:rsidRDefault="00E5336E" w:rsidP="00E5336E">
      <w:pPr>
        <w:pStyle w:val="ListParagraph"/>
        <w:shd w:val="clear" w:color="auto" w:fill="FFFFFF"/>
        <w:spacing w:after="240" w:line="240" w:lineRule="auto"/>
        <w:rPr>
          <w:rFonts w:ascii="Cambria" w:hAnsi="Cambria"/>
          <w:sz w:val="24"/>
        </w:rPr>
      </w:pPr>
    </w:p>
    <w:p w14:paraId="2D67ECA6" w14:textId="77777777" w:rsidR="00E5336E" w:rsidRDefault="00E5336E" w:rsidP="00E5336E">
      <w:pPr>
        <w:pStyle w:val="ListParagraph"/>
        <w:shd w:val="clear" w:color="auto" w:fill="FFFFFF"/>
        <w:spacing w:after="240" w:line="240" w:lineRule="auto"/>
        <w:rPr>
          <w:rFonts w:ascii="Cambria" w:hAnsi="Cambria"/>
          <w:sz w:val="24"/>
        </w:rPr>
      </w:pPr>
      <w:r w:rsidRPr="00E5336E">
        <w:rPr>
          <w:rFonts w:ascii="Cambria" w:hAnsi="Cambria"/>
          <w:sz w:val="24"/>
        </w:rPr>
        <w:t xml:space="preserve">• </w:t>
      </w:r>
      <w:r w:rsidR="00FD3B91">
        <w:rPr>
          <w:rFonts w:ascii="Cambria" w:hAnsi="Cambria"/>
          <w:sz w:val="24"/>
        </w:rPr>
        <w:t xml:space="preserve">An Oregon ACP poster is not required but (to date) all posters are accepted, so this is a fantastic launch pad for scholarship work during residency and is highly recommended to complete at least once during your three years of residency training. </w:t>
      </w:r>
      <w:r w:rsidRPr="00E5336E">
        <w:rPr>
          <w:rFonts w:ascii="Cambria" w:hAnsi="Cambria"/>
          <w:sz w:val="24"/>
        </w:rPr>
        <w:t xml:space="preserve">  </w:t>
      </w:r>
    </w:p>
    <w:p w14:paraId="06EE70D4" w14:textId="77777777" w:rsidR="00E5336E" w:rsidRDefault="00E5336E" w:rsidP="00E5336E">
      <w:pPr>
        <w:pStyle w:val="ListParagraph"/>
        <w:shd w:val="clear" w:color="auto" w:fill="FFFFFF"/>
        <w:spacing w:after="240" w:line="240" w:lineRule="auto"/>
        <w:rPr>
          <w:rFonts w:ascii="Cambria" w:hAnsi="Cambria"/>
          <w:sz w:val="24"/>
        </w:rPr>
      </w:pPr>
    </w:p>
    <w:p w14:paraId="046B244D" w14:textId="77777777" w:rsidR="00E5336E" w:rsidRDefault="00E5336E" w:rsidP="00E5336E">
      <w:pPr>
        <w:pStyle w:val="ListParagraph"/>
        <w:numPr>
          <w:ilvl w:val="0"/>
          <w:numId w:val="16"/>
        </w:numPr>
        <w:shd w:val="clear" w:color="auto" w:fill="FFFFFF"/>
        <w:spacing w:after="240" w:line="240" w:lineRule="auto"/>
        <w:rPr>
          <w:rFonts w:ascii="Cambria" w:hAnsi="Cambria"/>
          <w:sz w:val="24"/>
        </w:rPr>
      </w:pPr>
      <w:r w:rsidRPr="00E5336E">
        <w:rPr>
          <w:rFonts w:ascii="Cambria" w:hAnsi="Cambria"/>
          <w:sz w:val="24"/>
        </w:rPr>
        <w:t xml:space="preserve">Does the Kaiser ISP </w:t>
      </w:r>
      <w:r>
        <w:rPr>
          <w:rFonts w:ascii="Cambria" w:hAnsi="Cambria"/>
          <w:sz w:val="24"/>
        </w:rPr>
        <w:t xml:space="preserve">or the Global Health Botswana didactic talk </w:t>
      </w:r>
      <w:r w:rsidRPr="00E5336E">
        <w:rPr>
          <w:rFonts w:ascii="Cambria" w:hAnsi="Cambria"/>
          <w:sz w:val="24"/>
        </w:rPr>
        <w:t xml:space="preserve">count toward the scholarship expectations? </w:t>
      </w:r>
    </w:p>
    <w:p w14:paraId="1D5C42B1" w14:textId="77777777" w:rsidR="00E5336E" w:rsidRDefault="00E5336E" w:rsidP="00E5336E">
      <w:pPr>
        <w:pStyle w:val="ListParagraph"/>
        <w:shd w:val="clear" w:color="auto" w:fill="FFFFFF"/>
        <w:spacing w:after="240" w:line="240" w:lineRule="auto"/>
        <w:rPr>
          <w:rFonts w:ascii="Cambria" w:hAnsi="Cambria"/>
          <w:sz w:val="24"/>
        </w:rPr>
      </w:pPr>
    </w:p>
    <w:p w14:paraId="777733EC" w14:textId="77777777" w:rsidR="00FD3B91" w:rsidRDefault="00E5336E" w:rsidP="00E5336E">
      <w:pPr>
        <w:pStyle w:val="ListParagraph"/>
        <w:shd w:val="clear" w:color="auto" w:fill="FFFFFF"/>
        <w:spacing w:after="240" w:line="240" w:lineRule="auto"/>
        <w:rPr>
          <w:rFonts w:ascii="Cambria" w:hAnsi="Cambria"/>
          <w:sz w:val="24"/>
        </w:rPr>
      </w:pPr>
      <w:r w:rsidRPr="00E5336E">
        <w:rPr>
          <w:rFonts w:ascii="Cambria" w:hAnsi="Cambria"/>
          <w:sz w:val="24"/>
        </w:rPr>
        <w:lastRenderedPageBreak/>
        <w:t xml:space="preserve">• </w:t>
      </w:r>
      <w:r w:rsidR="00FD3B91">
        <w:rPr>
          <w:rFonts w:ascii="Cambria" w:hAnsi="Cambria"/>
          <w:sz w:val="24"/>
        </w:rPr>
        <w:t>These project do</w:t>
      </w:r>
      <w:r w:rsidRPr="00E5336E">
        <w:rPr>
          <w:rFonts w:ascii="Cambria" w:hAnsi="Cambria"/>
          <w:sz w:val="24"/>
        </w:rPr>
        <w:t xml:space="preserve"> not count toward our scholarship expectations</w:t>
      </w:r>
      <w:r w:rsidR="00FD3B91">
        <w:rPr>
          <w:rFonts w:ascii="Cambria" w:hAnsi="Cambria"/>
          <w:sz w:val="24"/>
        </w:rPr>
        <w:t xml:space="preserve"> as they are standard rotation requirements</w:t>
      </w:r>
      <w:r w:rsidRPr="00E5336E">
        <w:rPr>
          <w:rFonts w:ascii="Cambria" w:hAnsi="Cambria"/>
          <w:sz w:val="24"/>
        </w:rPr>
        <w:t xml:space="preserve">. However, if you </w:t>
      </w:r>
      <w:r w:rsidR="00FD3B91">
        <w:rPr>
          <w:rFonts w:ascii="Cambria" w:hAnsi="Cambria"/>
          <w:sz w:val="24"/>
        </w:rPr>
        <w:t>created a deliverable</w:t>
      </w:r>
      <w:r w:rsidRPr="00E5336E">
        <w:rPr>
          <w:rFonts w:ascii="Cambria" w:hAnsi="Cambria"/>
          <w:sz w:val="24"/>
        </w:rPr>
        <w:t xml:space="preserve"> </w:t>
      </w:r>
      <w:r w:rsidR="00FD3B91">
        <w:rPr>
          <w:rFonts w:ascii="Cambria" w:hAnsi="Cambria"/>
          <w:sz w:val="24"/>
        </w:rPr>
        <w:t xml:space="preserve">from your </w:t>
      </w:r>
      <w:r w:rsidRPr="00E5336E">
        <w:rPr>
          <w:rFonts w:ascii="Cambria" w:hAnsi="Cambria"/>
          <w:sz w:val="24"/>
        </w:rPr>
        <w:t>work on the</w:t>
      </w:r>
      <w:r w:rsidR="00FD3B91">
        <w:rPr>
          <w:rFonts w:ascii="Cambria" w:hAnsi="Cambria"/>
          <w:sz w:val="24"/>
        </w:rPr>
        <w:t xml:space="preserve">se projects that can be disseminated, then your work would count as an externally or internally disseminated curricular initiative.  For example, can your talk be turned into a senior talk/noon conference, OHSU grand rounds, or other QI/curriculum project)?  Please talk to your APD. </w:t>
      </w:r>
    </w:p>
    <w:p w14:paraId="330FEAB5" w14:textId="77777777" w:rsidR="00BC22E8" w:rsidRDefault="00BC22E8" w:rsidP="00E5336E">
      <w:pPr>
        <w:pStyle w:val="ListParagraph"/>
        <w:shd w:val="clear" w:color="auto" w:fill="FFFFFF"/>
        <w:spacing w:after="240" w:line="240" w:lineRule="auto"/>
        <w:rPr>
          <w:rFonts w:ascii="Cambria" w:hAnsi="Cambria"/>
          <w:sz w:val="24"/>
        </w:rPr>
      </w:pPr>
    </w:p>
    <w:p w14:paraId="04ABF2E8" w14:textId="77777777" w:rsidR="00E5336E" w:rsidRDefault="00E5336E" w:rsidP="00E5336E">
      <w:pPr>
        <w:pStyle w:val="ListParagraph"/>
        <w:numPr>
          <w:ilvl w:val="0"/>
          <w:numId w:val="16"/>
        </w:numPr>
        <w:shd w:val="clear" w:color="auto" w:fill="FFFFFF"/>
        <w:spacing w:after="240" w:line="240" w:lineRule="auto"/>
        <w:rPr>
          <w:rFonts w:ascii="Cambria" w:hAnsi="Cambria"/>
          <w:sz w:val="24"/>
        </w:rPr>
      </w:pPr>
      <w:r w:rsidRPr="00E5336E">
        <w:rPr>
          <w:rFonts w:ascii="Cambria" w:hAnsi="Cambria"/>
          <w:sz w:val="24"/>
        </w:rPr>
        <w:t xml:space="preserve">What does non-otherwise required content mean? </w:t>
      </w:r>
    </w:p>
    <w:p w14:paraId="539256E4" w14:textId="77777777" w:rsidR="00E5336E" w:rsidRDefault="00E5336E" w:rsidP="00E5336E">
      <w:pPr>
        <w:pStyle w:val="ListParagraph"/>
        <w:shd w:val="clear" w:color="auto" w:fill="FFFFFF"/>
        <w:spacing w:after="240" w:line="240" w:lineRule="auto"/>
        <w:rPr>
          <w:rFonts w:ascii="Cambria" w:hAnsi="Cambria"/>
          <w:sz w:val="24"/>
        </w:rPr>
      </w:pPr>
    </w:p>
    <w:p w14:paraId="301C53E7" w14:textId="77777777" w:rsidR="00E5336E" w:rsidRDefault="00E5336E" w:rsidP="00E5336E">
      <w:pPr>
        <w:pStyle w:val="ListParagraph"/>
        <w:shd w:val="clear" w:color="auto" w:fill="FFFFFF"/>
        <w:spacing w:after="240" w:line="240" w:lineRule="auto"/>
        <w:rPr>
          <w:rFonts w:ascii="Cambria" w:hAnsi="Cambria"/>
          <w:sz w:val="24"/>
        </w:rPr>
      </w:pPr>
      <w:r w:rsidRPr="00E5336E">
        <w:rPr>
          <w:rFonts w:ascii="Cambria" w:hAnsi="Cambria"/>
          <w:sz w:val="24"/>
        </w:rPr>
        <w:t xml:space="preserve">• This means that projects for which you do not have otherwise designated time to work on for this requirement during the workday. For example, projects done for the primary care track, </w:t>
      </w:r>
      <w:r w:rsidR="00A62865">
        <w:rPr>
          <w:rFonts w:ascii="Cambria" w:hAnsi="Cambria"/>
          <w:sz w:val="24"/>
        </w:rPr>
        <w:t>curriculum</w:t>
      </w:r>
      <w:r w:rsidRPr="00E5336E">
        <w:rPr>
          <w:rFonts w:ascii="Cambria" w:hAnsi="Cambria"/>
          <w:sz w:val="24"/>
        </w:rPr>
        <w:t xml:space="preserve"> or QI projects that are a part of the built in curriculum do not count because you are given time to work on these. </w:t>
      </w:r>
    </w:p>
    <w:p w14:paraId="49CB8E0C" w14:textId="77777777" w:rsidR="00E5336E" w:rsidRDefault="00E5336E" w:rsidP="00E5336E">
      <w:pPr>
        <w:pStyle w:val="ListParagraph"/>
        <w:shd w:val="clear" w:color="auto" w:fill="FFFFFF"/>
        <w:spacing w:after="240" w:line="240" w:lineRule="auto"/>
        <w:rPr>
          <w:rFonts w:ascii="Cambria" w:hAnsi="Cambria"/>
          <w:sz w:val="24"/>
        </w:rPr>
      </w:pPr>
    </w:p>
    <w:p w14:paraId="211546FE" w14:textId="77777777" w:rsidR="00E5336E" w:rsidRDefault="00E5336E" w:rsidP="00E5336E">
      <w:pPr>
        <w:pStyle w:val="ListParagraph"/>
        <w:numPr>
          <w:ilvl w:val="0"/>
          <w:numId w:val="16"/>
        </w:numPr>
        <w:shd w:val="clear" w:color="auto" w:fill="FFFFFF"/>
        <w:spacing w:after="240" w:line="240" w:lineRule="auto"/>
        <w:rPr>
          <w:rFonts w:ascii="Cambria" w:hAnsi="Cambria"/>
          <w:sz w:val="24"/>
        </w:rPr>
      </w:pPr>
      <w:r w:rsidRPr="00E5336E">
        <w:rPr>
          <w:rFonts w:ascii="Cambria" w:hAnsi="Cambria"/>
          <w:sz w:val="24"/>
        </w:rPr>
        <w:t xml:space="preserve">Do publications from medical school count? </w:t>
      </w:r>
    </w:p>
    <w:p w14:paraId="48512F93" w14:textId="77777777" w:rsidR="00E5336E" w:rsidRDefault="00E5336E" w:rsidP="00E5336E">
      <w:pPr>
        <w:pStyle w:val="ListParagraph"/>
        <w:shd w:val="clear" w:color="auto" w:fill="FFFFFF"/>
        <w:spacing w:after="240" w:line="240" w:lineRule="auto"/>
        <w:rPr>
          <w:rFonts w:ascii="Cambria" w:hAnsi="Cambria"/>
          <w:sz w:val="24"/>
        </w:rPr>
      </w:pPr>
    </w:p>
    <w:p w14:paraId="6D9B082B" w14:textId="77777777" w:rsidR="00E5336E" w:rsidRDefault="00E5336E" w:rsidP="00E5336E">
      <w:pPr>
        <w:pStyle w:val="ListParagraph"/>
        <w:shd w:val="clear" w:color="auto" w:fill="FFFFFF"/>
        <w:spacing w:after="240" w:line="240" w:lineRule="auto"/>
        <w:rPr>
          <w:rFonts w:ascii="Cambria" w:hAnsi="Cambria"/>
          <w:sz w:val="24"/>
        </w:rPr>
      </w:pPr>
      <w:r w:rsidRPr="00E5336E">
        <w:rPr>
          <w:rFonts w:ascii="Cambria" w:hAnsi="Cambria"/>
          <w:sz w:val="24"/>
        </w:rPr>
        <w:t>• If the project required active work while in residency and was subsequently published during residency</w:t>
      </w:r>
      <w:r w:rsidR="00FD3B91">
        <w:rPr>
          <w:rFonts w:ascii="Cambria" w:hAnsi="Cambria"/>
          <w:sz w:val="24"/>
        </w:rPr>
        <w:t xml:space="preserve"> (between July of intern year and June of R3 </w:t>
      </w:r>
      <w:r w:rsidR="00FD3B91">
        <w:rPr>
          <w:rFonts w:ascii="Cambria" w:hAnsi="Cambria"/>
          <w:sz w:val="24"/>
        </w:rPr>
        <w:lastRenderedPageBreak/>
        <w:t>year)</w:t>
      </w:r>
      <w:r w:rsidRPr="00E5336E">
        <w:rPr>
          <w:rFonts w:ascii="Cambria" w:hAnsi="Cambria"/>
          <w:sz w:val="24"/>
        </w:rPr>
        <w:t xml:space="preserve"> then it would count toward the scholarship expectations. </w:t>
      </w:r>
    </w:p>
    <w:p w14:paraId="6F955DCB" w14:textId="77777777" w:rsidR="00FD3B91" w:rsidRDefault="00FD3B91" w:rsidP="00E5336E">
      <w:pPr>
        <w:pStyle w:val="ListParagraph"/>
        <w:shd w:val="clear" w:color="auto" w:fill="FFFFFF"/>
        <w:spacing w:after="240" w:line="240" w:lineRule="auto"/>
        <w:rPr>
          <w:rFonts w:ascii="Cambria" w:hAnsi="Cambria"/>
          <w:sz w:val="24"/>
        </w:rPr>
      </w:pPr>
    </w:p>
    <w:p w14:paraId="503C1E78" w14:textId="77777777" w:rsidR="00E5336E" w:rsidRDefault="00E5336E" w:rsidP="00E5336E">
      <w:pPr>
        <w:pStyle w:val="ListParagraph"/>
        <w:numPr>
          <w:ilvl w:val="0"/>
          <w:numId w:val="16"/>
        </w:numPr>
        <w:shd w:val="clear" w:color="auto" w:fill="FFFFFF"/>
        <w:spacing w:after="240" w:line="240" w:lineRule="auto"/>
        <w:rPr>
          <w:rFonts w:ascii="Cambria" w:hAnsi="Cambria"/>
          <w:sz w:val="24"/>
        </w:rPr>
      </w:pPr>
      <w:r w:rsidRPr="00E5336E">
        <w:rPr>
          <w:rFonts w:ascii="Cambria" w:hAnsi="Cambria"/>
          <w:sz w:val="24"/>
        </w:rPr>
        <w:t xml:space="preserve">What if my project has stalled, or I was unable to complete the project? </w:t>
      </w:r>
    </w:p>
    <w:p w14:paraId="2D69C6D3" w14:textId="77777777" w:rsidR="00E5336E" w:rsidRDefault="00E5336E" w:rsidP="00E5336E">
      <w:pPr>
        <w:pStyle w:val="ListParagraph"/>
        <w:shd w:val="clear" w:color="auto" w:fill="FFFFFF"/>
        <w:spacing w:after="240" w:line="240" w:lineRule="auto"/>
        <w:rPr>
          <w:rFonts w:ascii="Cambria" w:hAnsi="Cambria"/>
          <w:sz w:val="24"/>
        </w:rPr>
      </w:pPr>
    </w:p>
    <w:p w14:paraId="4DFD4F57" w14:textId="77777777" w:rsidR="00A62865" w:rsidRDefault="00E5336E" w:rsidP="00E5336E">
      <w:pPr>
        <w:pStyle w:val="ListParagraph"/>
        <w:shd w:val="clear" w:color="auto" w:fill="FFFFFF"/>
        <w:spacing w:after="240" w:line="240" w:lineRule="auto"/>
        <w:rPr>
          <w:rFonts w:ascii="Cambria" w:hAnsi="Cambria"/>
          <w:sz w:val="24"/>
        </w:rPr>
      </w:pPr>
      <w:r w:rsidRPr="00E5336E">
        <w:rPr>
          <w:rFonts w:ascii="Cambria" w:hAnsi="Cambria"/>
          <w:sz w:val="24"/>
        </w:rPr>
        <w:t>• If a project has stalled and will not be completed</w:t>
      </w:r>
      <w:r w:rsidR="00A62865">
        <w:rPr>
          <w:rFonts w:ascii="Cambria" w:hAnsi="Cambria"/>
          <w:sz w:val="24"/>
        </w:rPr>
        <w:t xml:space="preserve"> in a way that you think fulfills any of the requirements from the “required” or “additional options” list</w:t>
      </w:r>
      <w:r w:rsidRPr="00E5336E">
        <w:rPr>
          <w:rFonts w:ascii="Cambria" w:hAnsi="Cambria"/>
          <w:sz w:val="24"/>
        </w:rPr>
        <w:t xml:space="preserve"> </w:t>
      </w:r>
      <w:r w:rsidR="00A62865">
        <w:rPr>
          <w:rFonts w:ascii="Cambria" w:hAnsi="Cambria"/>
          <w:sz w:val="24"/>
        </w:rPr>
        <w:t xml:space="preserve">before graduation, please connect with your APD about ways to creatively channel the output of your work.  For example, this could </w:t>
      </w:r>
      <w:r w:rsidRPr="00E5336E">
        <w:rPr>
          <w:rFonts w:ascii="Cambria" w:hAnsi="Cambria"/>
          <w:sz w:val="24"/>
        </w:rPr>
        <w:t>include presenting a senior/junior talk on the project</w:t>
      </w:r>
      <w:r w:rsidR="00A62865">
        <w:rPr>
          <w:rFonts w:ascii="Cambria" w:hAnsi="Cambria"/>
          <w:sz w:val="24"/>
        </w:rPr>
        <w:t>,</w:t>
      </w:r>
      <w:r w:rsidRPr="00E5336E">
        <w:rPr>
          <w:rFonts w:ascii="Cambria" w:hAnsi="Cambria"/>
          <w:sz w:val="24"/>
        </w:rPr>
        <w:t xml:space="preserve"> presenting a poster of partial results</w:t>
      </w:r>
      <w:r w:rsidR="00A62865">
        <w:rPr>
          <w:rFonts w:ascii="Cambria" w:hAnsi="Cambria"/>
          <w:sz w:val="24"/>
        </w:rPr>
        <w:t>, or pursuing non-peer-reviewed publications.</w:t>
      </w:r>
    </w:p>
    <w:p w14:paraId="09D98969" w14:textId="77777777" w:rsidR="00E5336E" w:rsidRDefault="00E5336E" w:rsidP="00E5336E">
      <w:pPr>
        <w:pStyle w:val="ListParagraph"/>
        <w:shd w:val="clear" w:color="auto" w:fill="FFFFFF"/>
        <w:spacing w:after="240" w:line="240" w:lineRule="auto"/>
        <w:rPr>
          <w:rFonts w:ascii="Cambria" w:hAnsi="Cambria"/>
          <w:sz w:val="24"/>
        </w:rPr>
      </w:pPr>
    </w:p>
    <w:p w14:paraId="79793B96" w14:textId="77777777" w:rsidR="00E5336E" w:rsidRDefault="00E5336E" w:rsidP="00E5336E">
      <w:pPr>
        <w:pStyle w:val="ListParagraph"/>
        <w:numPr>
          <w:ilvl w:val="0"/>
          <w:numId w:val="16"/>
        </w:numPr>
        <w:shd w:val="clear" w:color="auto" w:fill="FFFFFF"/>
        <w:spacing w:after="240" w:line="240" w:lineRule="auto"/>
        <w:rPr>
          <w:rFonts w:ascii="Cambria" w:hAnsi="Cambria"/>
          <w:sz w:val="24"/>
        </w:rPr>
      </w:pPr>
      <w:r w:rsidRPr="00E5336E">
        <w:rPr>
          <w:rFonts w:ascii="Cambria" w:hAnsi="Cambria"/>
          <w:sz w:val="24"/>
        </w:rPr>
        <w:t xml:space="preserve">Where do I start when looking for mentors and projects? </w:t>
      </w:r>
    </w:p>
    <w:p w14:paraId="3AEFDD68" w14:textId="77777777" w:rsidR="00E5336E" w:rsidRDefault="00E5336E" w:rsidP="00E5336E">
      <w:pPr>
        <w:pStyle w:val="ListParagraph"/>
        <w:shd w:val="clear" w:color="auto" w:fill="FFFFFF"/>
        <w:spacing w:after="240" w:line="240" w:lineRule="auto"/>
        <w:rPr>
          <w:rFonts w:ascii="Cambria" w:hAnsi="Cambria"/>
          <w:sz w:val="24"/>
        </w:rPr>
      </w:pPr>
    </w:p>
    <w:p w14:paraId="1F0DB89F" w14:textId="77777777" w:rsidR="00E5336E" w:rsidRDefault="00E5336E" w:rsidP="00E5336E">
      <w:pPr>
        <w:pStyle w:val="ListParagraph"/>
        <w:shd w:val="clear" w:color="auto" w:fill="FFFFFF"/>
        <w:spacing w:after="240" w:line="240" w:lineRule="auto"/>
        <w:rPr>
          <w:rFonts w:ascii="Cambria" w:hAnsi="Cambria"/>
          <w:sz w:val="24"/>
        </w:rPr>
      </w:pPr>
      <w:r w:rsidRPr="00E5336E">
        <w:rPr>
          <w:rFonts w:ascii="Cambria" w:hAnsi="Cambria"/>
          <w:sz w:val="24"/>
        </w:rPr>
        <w:t xml:space="preserve">• </w:t>
      </w:r>
      <w:r>
        <w:rPr>
          <w:rFonts w:ascii="Cambria" w:hAnsi="Cambria"/>
          <w:sz w:val="24"/>
        </w:rPr>
        <w:t xml:space="preserve">Please visit the scholarship website for many scholarship resources: </w:t>
      </w:r>
      <w:hyperlink r:id="rId5" w:history="1">
        <w:r w:rsidRPr="00136996">
          <w:rPr>
            <w:rStyle w:val="Hyperlink"/>
            <w:rFonts w:ascii="Cambria" w:hAnsi="Cambria"/>
            <w:sz w:val="24"/>
          </w:rPr>
          <w:t>https://www.ohsu.edu/school-of-medicine/medicine/scholarship</w:t>
        </w:r>
      </w:hyperlink>
    </w:p>
    <w:p w14:paraId="6C707D6E" w14:textId="77777777" w:rsidR="00E5336E" w:rsidRPr="00E5336E" w:rsidRDefault="00E5336E" w:rsidP="00E5336E">
      <w:pPr>
        <w:pStyle w:val="ListParagraph"/>
        <w:shd w:val="clear" w:color="auto" w:fill="FFFFFF"/>
        <w:spacing w:after="240" w:line="240" w:lineRule="auto"/>
        <w:rPr>
          <w:rFonts w:ascii="Cambria" w:eastAsia="Times New Roman" w:hAnsi="Cambria" w:cs="Times New Roman"/>
          <w:color w:val="000000" w:themeColor="text1"/>
          <w:sz w:val="24"/>
        </w:rPr>
      </w:pPr>
      <w:r w:rsidRPr="00E5336E">
        <w:rPr>
          <w:rFonts w:ascii="Cambria" w:hAnsi="Cambria"/>
          <w:sz w:val="24"/>
        </w:rPr>
        <w:t>• Ask one of the Chief</w:t>
      </w:r>
      <w:r>
        <w:rPr>
          <w:rFonts w:ascii="Cambria" w:hAnsi="Cambria"/>
          <w:sz w:val="24"/>
        </w:rPr>
        <w:t xml:space="preserve"> Residents</w:t>
      </w:r>
      <w:r w:rsidRPr="00E5336E">
        <w:rPr>
          <w:rFonts w:ascii="Cambria" w:hAnsi="Cambria"/>
          <w:sz w:val="24"/>
        </w:rPr>
        <w:t xml:space="preserve">, your APD, Dr. Avi O’Glasser (our Asst PD who oversees scholarship, Dr. </w:t>
      </w:r>
      <w:r w:rsidRPr="00E5336E">
        <w:rPr>
          <w:rFonts w:ascii="Cambria" w:hAnsi="Cambria"/>
          <w:sz w:val="24"/>
        </w:rPr>
        <w:lastRenderedPageBreak/>
        <w:t xml:space="preserve">Alan Hunter (our Assoc PD who oversees scholarship), or the IM SPEAR group at </w:t>
      </w:r>
      <w:hyperlink r:id="rId6" w:history="1">
        <w:r w:rsidRPr="00136996">
          <w:rPr>
            <w:rStyle w:val="Hyperlink"/>
            <w:rFonts w:ascii="Cambria" w:hAnsi="Cambria"/>
            <w:sz w:val="24"/>
          </w:rPr>
          <w:t>imscholarship@ohsu.edu</w:t>
        </w:r>
      </w:hyperlink>
      <w:r>
        <w:rPr>
          <w:rFonts w:ascii="Cambria" w:hAnsi="Cambria"/>
          <w:sz w:val="24"/>
        </w:rPr>
        <w:t xml:space="preserve"> </w:t>
      </w:r>
    </w:p>
    <w:sectPr w:rsidR="00E5336E" w:rsidRPr="00E5336E" w:rsidSect="00E53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Calibri"/>
    <w:charset w:val="00"/>
    <w:family w:val="swiss"/>
    <w:pitch w:val="variable"/>
    <w:sig w:usb0="00000001"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31A86"/>
    <w:multiLevelType w:val="multilevel"/>
    <w:tmpl w:val="6CBE3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83855"/>
    <w:multiLevelType w:val="hybridMultilevel"/>
    <w:tmpl w:val="F0629446"/>
    <w:lvl w:ilvl="0" w:tplc="9036D0C0">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14DB3"/>
    <w:multiLevelType w:val="hybridMultilevel"/>
    <w:tmpl w:val="2D9E7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3639B"/>
    <w:multiLevelType w:val="hybridMultilevel"/>
    <w:tmpl w:val="71F8A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42398"/>
    <w:multiLevelType w:val="multilevel"/>
    <w:tmpl w:val="7318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F20BB"/>
    <w:multiLevelType w:val="multilevel"/>
    <w:tmpl w:val="BDB4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2726A"/>
    <w:multiLevelType w:val="multilevel"/>
    <w:tmpl w:val="5DEA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59F1"/>
    <w:multiLevelType w:val="hybridMultilevel"/>
    <w:tmpl w:val="870C4B60"/>
    <w:lvl w:ilvl="0" w:tplc="E95C032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1312E"/>
    <w:multiLevelType w:val="hybridMultilevel"/>
    <w:tmpl w:val="531E0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55189"/>
    <w:multiLevelType w:val="multilevel"/>
    <w:tmpl w:val="8B5C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E48C4"/>
    <w:multiLevelType w:val="multilevel"/>
    <w:tmpl w:val="74C2C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AE3A63"/>
    <w:multiLevelType w:val="multilevel"/>
    <w:tmpl w:val="754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DF07AF"/>
    <w:multiLevelType w:val="multilevel"/>
    <w:tmpl w:val="DE26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B37B3"/>
    <w:multiLevelType w:val="hybridMultilevel"/>
    <w:tmpl w:val="10B09694"/>
    <w:lvl w:ilvl="0" w:tplc="F73448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370006"/>
    <w:multiLevelType w:val="multilevel"/>
    <w:tmpl w:val="2FC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755795"/>
    <w:multiLevelType w:val="hybridMultilevel"/>
    <w:tmpl w:val="8BC6AC94"/>
    <w:lvl w:ilvl="0" w:tplc="F7344810">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5"/>
  </w:num>
  <w:num w:numId="5">
    <w:abstractNumId w:val="0"/>
  </w:num>
  <w:num w:numId="6">
    <w:abstractNumId w:val="14"/>
  </w:num>
  <w:num w:numId="7">
    <w:abstractNumId w:val="9"/>
  </w:num>
  <w:num w:numId="8">
    <w:abstractNumId w:val="4"/>
  </w:num>
  <w:num w:numId="9">
    <w:abstractNumId w:val="6"/>
  </w:num>
  <w:num w:numId="10">
    <w:abstractNumId w:val="8"/>
  </w:num>
  <w:num w:numId="11">
    <w:abstractNumId w:val="1"/>
  </w:num>
  <w:num w:numId="12">
    <w:abstractNumId w:val="13"/>
  </w:num>
  <w:num w:numId="13">
    <w:abstractNumId w:val="15"/>
  </w:num>
  <w:num w:numId="14">
    <w:abstractNumId w:val="2"/>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7D"/>
    <w:rsid w:val="00060F8E"/>
    <w:rsid w:val="0017217D"/>
    <w:rsid w:val="002D0742"/>
    <w:rsid w:val="005A75EA"/>
    <w:rsid w:val="005B30A8"/>
    <w:rsid w:val="00656C65"/>
    <w:rsid w:val="006D0688"/>
    <w:rsid w:val="00867824"/>
    <w:rsid w:val="00867F75"/>
    <w:rsid w:val="00A62865"/>
    <w:rsid w:val="00A848CF"/>
    <w:rsid w:val="00BC22E8"/>
    <w:rsid w:val="00C358B9"/>
    <w:rsid w:val="00D80A38"/>
    <w:rsid w:val="00E5336E"/>
    <w:rsid w:val="00EB08F9"/>
    <w:rsid w:val="00F54F6A"/>
    <w:rsid w:val="00FB67D6"/>
    <w:rsid w:val="00FD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ADF5"/>
  <w15:chartTrackingRefBased/>
  <w15:docId w15:val="{E37AD684-E845-44AD-A4B1-8F686345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721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21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21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217D"/>
    <w:rPr>
      <w:color w:val="0000FF"/>
      <w:u w:val="single"/>
    </w:rPr>
  </w:style>
  <w:style w:type="character" w:styleId="CommentReference">
    <w:name w:val="annotation reference"/>
    <w:basedOn w:val="DefaultParagraphFont"/>
    <w:uiPriority w:val="99"/>
    <w:semiHidden/>
    <w:unhideWhenUsed/>
    <w:rsid w:val="0017217D"/>
    <w:rPr>
      <w:sz w:val="16"/>
      <w:szCs w:val="16"/>
    </w:rPr>
  </w:style>
  <w:style w:type="paragraph" w:styleId="CommentText">
    <w:name w:val="annotation text"/>
    <w:basedOn w:val="Normal"/>
    <w:link w:val="CommentTextChar"/>
    <w:uiPriority w:val="99"/>
    <w:semiHidden/>
    <w:unhideWhenUsed/>
    <w:rsid w:val="0017217D"/>
    <w:pPr>
      <w:spacing w:line="240" w:lineRule="auto"/>
    </w:pPr>
    <w:rPr>
      <w:sz w:val="20"/>
      <w:szCs w:val="20"/>
    </w:rPr>
  </w:style>
  <w:style w:type="character" w:customStyle="1" w:styleId="CommentTextChar">
    <w:name w:val="Comment Text Char"/>
    <w:basedOn w:val="DefaultParagraphFont"/>
    <w:link w:val="CommentText"/>
    <w:uiPriority w:val="99"/>
    <w:semiHidden/>
    <w:rsid w:val="0017217D"/>
    <w:rPr>
      <w:sz w:val="20"/>
      <w:szCs w:val="20"/>
    </w:rPr>
  </w:style>
  <w:style w:type="paragraph" w:styleId="CommentSubject">
    <w:name w:val="annotation subject"/>
    <w:basedOn w:val="CommentText"/>
    <w:next w:val="CommentText"/>
    <w:link w:val="CommentSubjectChar"/>
    <w:uiPriority w:val="99"/>
    <w:semiHidden/>
    <w:unhideWhenUsed/>
    <w:rsid w:val="0017217D"/>
    <w:rPr>
      <w:b/>
      <w:bCs/>
    </w:rPr>
  </w:style>
  <w:style w:type="character" w:customStyle="1" w:styleId="CommentSubjectChar">
    <w:name w:val="Comment Subject Char"/>
    <w:basedOn w:val="CommentTextChar"/>
    <w:link w:val="CommentSubject"/>
    <w:uiPriority w:val="99"/>
    <w:semiHidden/>
    <w:rsid w:val="0017217D"/>
    <w:rPr>
      <w:b/>
      <w:bCs/>
      <w:sz w:val="20"/>
      <w:szCs w:val="20"/>
    </w:rPr>
  </w:style>
  <w:style w:type="paragraph" w:styleId="BalloonText">
    <w:name w:val="Balloon Text"/>
    <w:basedOn w:val="Normal"/>
    <w:link w:val="BalloonTextChar"/>
    <w:uiPriority w:val="99"/>
    <w:semiHidden/>
    <w:unhideWhenUsed/>
    <w:rsid w:val="001721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17D"/>
    <w:rPr>
      <w:rFonts w:ascii="Segoe UI" w:hAnsi="Segoe UI" w:cs="Segoe UI"/>
      <w:sz w:val="18"/>
      <w:szCs w:val="18"/>
    </w:rPr>
  </w:style>
  <w:style w:type="table" w:styleId="TableGrid">
    <w:name w:val="Table Grid"/>
    <w:basedOn w:val="TableNormal"/>
    <w:uiPriority w:val="39"/>
    <w:rsid w:val="00172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7217D"/>
    <w:rPr>
      <w:i/>
      <w:iCs/>
    </w:rPr>
  </w:style>
  <w:style w:type="paragraph" w:styleId="ListParagraph">
    <w:name w:val="List Paragraph"/>
    <w:basedOn w:val="Normal"/>
    <w:uiPriority w:val="34"/>
    <w:qFormat/>
    <w:rsid w:val="00172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9368">
      <w:bodyDiv w:val="1"/>
      <w:marLeft w:val="0"/>
      <w:marRight w:val="0"/>
      <w:marTop w:val="0"/>
      <w:marBottom w:val="0"/>
      <w:divBdr>
        <w:top w:val="none" w:sz="0" w:space="0" w:color="auto"/>
        <w:left w:val="none" w:sz="0" w:space="0" w:color="auto"/>
        <w:bottom w:val="none" w:sz="0" w:space="0" w:color="auto"/>
        <w:right w:val="none" w:sz="0" w:space="0" w:color="auto"/>
      </w:divBdr>
    </w:div>
    <w:div w:id="120657415">
      <w:bodyDiv w:val="1"/>
      <w:marLeft w:val="0"/>
      <w:marRight w:val="0"/>
      <w:marTop w:val="0"/>
      <w:marBottom w:val="0"/>
      <w:divBdr>
        <w:top w:val="none" w:sz="0" w:space="0" w:color="auto"/>
        <w:left w:val="none" w:sz="0" w:space="0" w:color="auto"/>
        <w:bottom w:val="none" w:sz="0" w:space="0" w:color="auto"/>
        <w:right w:val="none" w:sz="0" w:space="0" w:color="auto"/>
      </w:divBdr>
    </w:div>
    <w:div w:id="178348435">
      <w:bodyDiv w:val="1"/>
      <w:marLeft w:val="0"/>
      <w:marRight w:val="0"/>
      <w:marTop w:val="0"/>
      <w:marBottom w:val="0"/>
      <w:divBdr>
        <w:top w:val="none" w:sz="0" w:space="0" w:color="auto"/>
        <w:left w:val="none" w:sz="0" w:space="0" w:color="auto"/>
        <w:bottom w:val="none" w:sz="0" w:space="0" w:color="auto"/>
        <w:right w:val="none" w:sz="0" w:space="0" w:color="auto"/>
      </w:divBdr>
    </w:div>
    <w:div w:id="300114604">
      <w:bodyDiv w:val="1"/>
      <w:marLeft w:val="0"/>
      <w:marRight w:val="0"/>
      <w:marTop w:val="0"/>
      <w:marBottom w:val="0"/>
      <w:divBdr>
        <w:top w:val="none" w:sz="0" w:space="0" w:color="auto"/>
        <w:left w:val="none" w:sz="0" w:space="0" w:color="auto"/>
        <w:bottom w:val="none" w:sz="0" w:space="0" w:color="auto"/>
        <w:right w:val="none" w:sz="0" w:space="0" w:color="auto"/>
      </w:divBdr>
    </w:div>
    <w:div w:id="722019917">
      <w:bodyDiv w:val="1"/>
      <w:marLeft w:val="0"/>
      <w:marRight w:val="0"/>
      <w:marTop w:val="0"/>
      <w:marBottom w:val="0"/>
      <w:divBdr>
        <w:top w:val="none" w:sz="0" w:space="0" w:color="auto"/>
        <w:left w:val="none" w:sz="0" w:space="0" w:color="auto"/>
        <w:bottom w:val="none" w:sz="0" w:space="0" w:color="auto"/>
        <w:right w:val="none" w:sz="0" w:space="0" w:color="auto"/>
      </w:divBdr>
    </w:div>
    <w:div w:id="907957581">
      <w:bodyDiv w:val="1"/>
      <w:marLeft w:val="0"/>
      <w:marRight w:val="0"/>
      <w:marTop w:val="0"/>
      <w:marBottom w:val="0"/>
      <w:divBdr>
        <w:top w:val="none" w:sz="0" w:space="0" w:color="auto"/>
        <w:left w:val="none" w:sz="0" w:space="0" w:color="auto"/>
        <w:bottom w:val="none" w:sz="0" w:space="0" w:color="auto"/>
        <w:right w:val="none" w:sz="0" w:space="0" w:color="auto"/>
      </w:divBdr>
    </w:div>
    <w:div w:id="968319782">
      <w:bodyDiv w:val="1"/>
      <w:marLeft w:val="0"/>
      <w:marRight w:val="0"/>
      <w:marTop w:val="0"/>
      <w:marBottom w:val="0"/>
      <w:divBdr>
        <w:top w:val="none" w:sz="0" w:space="0" w:color="auto"/>
        <w:left w:val="none" w:sz="0" w:space="0" w:color="auto"/>
        <w:bottom w:val="none" w:sz="0" w:space="0" w:color="auto"/>
        <w:right w:val="none" w:sz="0" w:space="0" w:color="auto"/>
      </w:divBdr>
    </w:div>
    <w:div w:id="1081412838">
      <w:bodyDiv w:val="1"/>
      <w:marLeft w:val="0"/>
      <w:marRight w:val="0"/>
      <w:marTop w:val="0"/>
      <w:marBottom w:val="0"/>
      <w:divBdr>
        <w:top w:val="none" w:sz="0" w:space="0" w:color="auto"/>
        <w:left w:val="none" w:sz="0" w:space="0" w:color="auto"/>
        <w:bottom w:val="none" w:sz="0" w:space="0" w:color="auto"/>
        <w:right w:val="none" w:sz="0" w:space="0" w:color="auto"/>
      </w:divBdr>
    </w:div>
    <w:div w:id="1238637795">
      <w:bodyDiv w:val="1"/>
      <w:marLeft w:val="0"/>
      <w:marRight w:val="0"/>
      <w:marTop w:val="0"/>
      <w:marBottom w:val="0"/>
      <w:divBdr>
        <w:top w:val="none" w:sz="0" w:space="0" w:color="auto"/>
        <w:left w:val="none" w:sz="0" w:space="0" w:color="auto"/>
        <w:bottom w:val="none" w:sz="0" w:space="0" w:color="auto"/>
        <w:right w:val="none" w:sz="0" w:space="0" w:color="auto"/>
      </w:divBdr>
    </w:div>
    <w:div w:id="1241450696">
      <w:bodyDiv w:val="1"/>
      <w:marLeft w:val="0"/>
      <w:marRight w:val="0"/>
      <w:marTop w:val="0"/>
      <w:marBottom w:val="0"/>
      <w:divBdr>
        <w:top w:val="none" w:sz="0" w:space="0" w:color="auto"/>
        <w:left w:val="none" w:sz="0" w:space="0" w:color="auto"/>
        <w:bottom w:val="none" w:sz="0" w:space="0" w:color="auto"/>
        <w:right w:val="none" w:sz="0" w:space="0" w:color="auto"/>
      </w:divBdr>
      <w:divsChild>
        <w:div w:id="223613031">
          <w:marLeft w:val="0"/>
          <w:marRight w:val="0"/>
          <w:marTop w:val="0"/>
          <w:marBottom w:val="0"/>
          <w:divBdr>
            <w:top w:val="none" w:sz="0" w:space="0" w:color="auto"/>
            <w:left w:val="none" w:sz="0" w:space="0" w:color="auto"/>
            <w:bottom w:val="none" w:sz="0" w:space="0" w:color="auto"/>
            <w:right w:val="none" w:sz="0" w:space="0" w:color="auto"/>
          </w:divBdr>
        </w:div>
        <w:div w:id="1493983314">
          <w:marLeft w:val="0"/>
          <w:marRight w:val="0"/>
          <w:marTop w:val="0"/>
          <w:marBottom w:val="0"/>
          <w:divBdr>
            <w:top w:val="none" w:sz="0" w:space="0" w:color="auto"/>
            <w:left w:val="none" w:sz="0" w:space="0" w:color="auto"/>
            <w:bottom w:val="none" w:sz="0" w:space="0" w:color="auto"/>
            <w:right w:val="none" w:sz="0" w:space="0" w:color="auto"/>
          </w:divBdr>
        </w:div>
      </w:divsChild>
    </w:div>
    <w:div w:id="13168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scholarship@ohsu.edu" TargetMode="External"/><Relationship Id="rId5" Type="http://schemas.openxmlformats.org/officeDocument/2006/relationships/hyperlink" Target="https://www.ohsu.edu/school-of-medicine/medicine/schola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Avital O'Glasser</dc:creator>
  <cp:keywords/>
  <dc:description/>
  <cp:lastModifiedBy>Avital O'Glasser</cp:lastModifiedBy>
  <cp:revision>3</cp:revision>
  <cp:lastPrinted>2021-05-18T21:47:00Z</cp:lastPrinted>
  <dcterms:created xsi:type="dcterms:W3CDTF">2021-05-24T15:45:00Z</dcterms:created>
  <dcterms:modified xsi:type="dcterms:W3CDTF">2021-05-24T15:48:00Z</dcterms:modified>
</cp:coreProperties>
</file>