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3409"/>
        <w:gridCol w:w="4680"/>
      </w:tblGrid>
      <w:tr>
        <w:trPr>
          <w:trHeight w:val="864"/>
        </w:trPr>
        <w:tc>
          <w:tcPr>
            <w:tcW w:w="11497" w:type="dxa"/>
            <w:gridSpan w:val="3"/>
            <w:shd w:val="clear" w:color="auto" w:fill="D9E2F3" w:themeFill="accent5" w:themeFillTint="33"/>
          </w:tcPr>
          <w:p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zh-CN"/>
              </w:rPr>
              <w:t>共同关怀计划</w:t>
            </w:r>
          </w:p>
          <w:p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sz w:val="28"/>
                <w:szCs w:val="28"/>
                <w:lang w:eastAsia="zh-CN"/>
              </w:rPr>
              <w:t>面向有特殊健康需求的儿童和青少年</w:t>
            </w:r>
          </w:p>
        </w:tc>
      </w:tr>
      <w:tr>
        <w:trPr>
          <w:trHeight w:val="548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青少年姓名：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已获得必要的信息披露书：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49562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是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zh-CN"/>
                </w:rPr>
                <w:id w:val="18970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否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青少年昵称：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团队会谈日期：</w:t>
            </w: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出生日期：</w:t>
            </w: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会谈地点：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家长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转介人：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>
        <w:trPr>
          <w:trHeight w:val="547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家长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电话号码：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其他：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1312" behindDoc="1" locked="1" layoutInCell="1" allowOverlap="1">
                  <wp:simplePos x="0" y="0"/>
                  <wp:positionH relativeFrom="column">
                    <wp:posOffset>2033270</wp:posOffset>
                  </wp:positionH>
                  <wp:positionV relativeFrom="page">
                    <wp:posOffset>819150</wp:posOffset>
                  </wp:positionV>
                  <wp:extent cx="828675" cy="8191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>
        <w:trPr>
          <w:trHeight w:val="864"/>
        </w:trPr>
        <w:tc>
          <w:tcPr>
            <w:tcW w:w="3408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家庭医生：</w:t>
            </w:r>
          </w:p>
        </w:tc>
        <w:tc>
          <w:tcPr>
            <w:tcW w:w="3409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口译员（如适用）：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36"/>
              </w:rPr>
            </w:pPr>
          </w:p>
        </w:tc>
      </w:tr>
      <w:tr>
        <w:trPr>
          <w:trHeight w:val="602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性别认同：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869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男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-2029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8"/>
                  <w:lang w:eastAsia="zh-CN"/>
                </w:rPr>
                <w:id w:val="1723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其他，请指明：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  <w:szCs w:val="28"/>
                <w:lang w:eastAsia="zh-CN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</w:p>
        </w:tc>
      </w:tr>
      <w:tr>
        <w:trPr>
          <w:trHeight w:val="605"/>
        </w:trPr>
        <w:tc>
          <w:tcPr>
            <w:tcW w:w="681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代词：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12651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她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她的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-44307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他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他的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8"/>
                  <w:lang w:eastAsia="zh-CN"/>
                </w:rPr>
                <w:id w:val="153514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其他，请指明：</w:t>
            </w:r>
          </w:p>
        </w:tc>
        <w:tc>
          <w:tcPr>
            <w:tcW w:w="4680" w:type="dxa"/>
            <w:vMerge/>
            <w:shd w:val="clear" w:color="auto" w:fill="auto"/>
          </w:tcPr>
          <w:p>
            <w:pPr>
              <w:spacing w:before="80" w:after="0" w:line="240" w:lineRule="auto"/>
              <w:rPr>
                <w:rFonts w:ascii="Arial" w:hAnsi="Arial" w:cs="Arial"/>
                <w:b/>
                <w:sz w:val="20"/>
                <w:szCs w:val="28"/>
                <w:lang w:eastAsia="zh-CN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  <w:lang w:eastAsia="zh-CN"/>
        </w:rPr>
        <w:sectPr>
          <w:headerReference w:type="default" r:id="rId9"/>
          <w:footerReference w:type="default" r:id="rId10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家庭强项与优势</w:t>
            </w:r>
          </w:p>
        </w:tc>
      </w:tr>
      <w:tr>
        <w:trPr>
          <w:trHeight w:val="129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家庭语言与文化</w:t>
            </w:r>
          </w:p>
        </w:tc>
      </w:tr>
      <w:tr>
        <w:trPr>
          <w:trHeight w:val="103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tabs>
                <w:tab w:val="left" w:pos="2085"/>
              </w:tabs>
              <w:spacing w:after="0"/>
              <w:rPr>
                <w:rFonts w:ascii="Arial" w:hAnsi="Arial" w:cs="Arial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儿童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家庭关切与目标</w:t>
            </w: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zh-CN"/>
              </w:rPr>
              <w:t>当前的关切与目标：</w:t>
            </w:r>
          </w:p>
        </w:tc>
      </w:tr>
      <w:tr>
        <w:trPr>
          <w:trHeight w:val="1584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>
        <w:trPr>
          <w:trHeight w:val="288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lang w:eastAsia="zh-CN"/>
              </w:rPr>
              <w:t>长远的关切与目标：</w:t>
            </w:r>
          </w:p>
        </w:tc>
      </w:tr>
      <w:tr>
        <w:trPr>
          <w:trHeight w:val="1646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7"/>
        <w:gridCol w:w="5490"/>
      </w:tblGrid>
      <w:tr>
        <w:trPr>
          <w:trHeight w:val="432"/>
        </w:trPr>
        <w:tc>
          <w:tcPr>
            <w:tcW w:w="11497" w:type="dxa"/>
            <w:gridSpan w:val="2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  <w:lang w:eastAsia="zh-CN"/>
              </w:rPr>
              <w:lastRenderedPageBreak/>
              <w:t>医疗情况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简述</w:t>
            </w: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诊断：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432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药物：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>
        <w:trPr>
          <w:trHeight w:val="144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现行的治疗：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做过的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zh-CN"/>
              </w:rPr>
              <w:t>治疗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720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医护服务提供者：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76"/>
        </w:trPr>
        <w:tc>
          <w:tcPr>
            <w:tcW w:w="11497" w:type="dxa"/>
            <w:gridSpan w:val="2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其他重要的医疗信息（过敏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警报）：</w:t>
            </w:r>
          </w:p>
        </w:tc>
      </w:tr>
      <w:tr>
        <w:trPr>
          <w:trHeight w:val="720"/>
        </w:trPr>
        <w:tc>
          <w:tcPr>
            <w:tcW w:w="6007" w:type="dxa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首选的医院：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首选的药房：</w:t>
            </w: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sz w:val="24"/>
          <w:szCs w:val="36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97"/>
      </w:tblGrid>
      <w:tr>
        <w:trPr>
          <w:trHeight w:val="432"/>
        </w:trPr>
        <w:tc>
          <w:tcPr>
            <w:tcW w:w="11497" w:type="dxa"/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8"/>
                <w:szCs w:val="3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参与教育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社区服务的情况简述</w:t>
            </w:r>
          </w:p>
        </w:tc>
      </w:tr>
      <w:tr>
        <w:trPr>
          <w:trHeight w:val="2160"/>
        </w:trPr>
        <w:tc>
          <w:tcPr>
            <w:tcW w:w="11497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Cs w:val="36"/>
                <w:lang w:eastAsia="zh-CN"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b/>
          <w:bCs/>
          <w:spacing w:val="1"/>
          <w:sz w:val="24"/>
          <w:lang w:eastAsia="zh-CN"/>
        </w:rPr>
        <w:sectPr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W w:w="1149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47"/>
        <w:gridCol w:w="3695"/>
        <w:gridCol w:w="3955"/>
      </w:tblGrid>
      <w:tr>
        <w:trPr>
          <w:trHeight w:val="432"/>
        </w:trPr>
        <w:tc>
          <w:tcPr>
            <w:tcW w:w="3847" w:type="dxa"/>
            <w:tcBorders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rPr>
                <w:rFonts w:ascii="Arial" w:eastAsia="Times New Roman" w:hAnsi="Arial" w:cs="Arial"/>
                <w:b/>
                <w:bCs/>
                <w:spacing w:val="1"/>
                <w:sz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eastAsia="zh-CN"/>
              </w:rPr>
              <w:t>团队成员联系名单</w:t>
            </w: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 xml:space="preserve"> </w:t>
            </w:r>
          </w:p>
        </w:tc>
        <w:tc>
          <w:tcPr>
            <w:tcW w:w="7650" w:type="dxa"/>
            <w:gridSpan w:val="2"/>
            <w:tcBorders>
              <w:lef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/>
              <w:jc w:val="right"/>
              <w:rPr>
                <w:rFonts w:ascii="Arial" w:eastAsia="Times New Roman" w:hAnsi="Arial" w:cs="Arial"/>
                <w:bCs/>
                <w:i/>
                <w:spacing w:val="1"/>
                <w:sz w:val="24"/>
                <w:lang w:eastAsia="zh-CN"/>
              </w:rPr>
            </w:pP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注：在姓名旁</w:t>
            </w:r>
            <w:r>
              <w:rPr>
                <w:rFonts w:ascii="Arial" w:hAnsi="Arial" w:cs="Arial" w:hint="eastAsia"/>
                <w:bCs/>
                <w:i/>
                <w:iCs/>
                <w:spacing w:val="1"/>
                <w:sz w:val="20"/>
                <w:szCs w:val="20"/>
                <w:lang w:eastAsia="zh-CN"/>
              </w:rPr>
              <w:t>签上</w:t>
            </w: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姓名首字母以注明会出席会谈</w:t>
            </w:r>
            <w:r>
              <w:rPr>
                <w:rFonts w:ascii="Arial" w:hAnsi="Arial" w:cs="Arial" w:hint="eastAsia"/>
                <w:bCs/>
                <w:i/>
                <w:iCs/>
                <w:spacing w:val="1"/>
                <w:sz w:val="20"/>
                <w:szCs w:val="20"/>
                <w:lang w:eastAsia="zh-CN"/>
              </w:rPr>
              <w:t>。请</w:t>
            </w:r>
            <w:r>
              <w:rPr>
                <w:rFonts w:ascii="Arial" w:hAnsi="Arial" w:cs="Arial"/>
                <w:bCs/>
                <w:i/>
                <w:iCs/>
                <w:spacing w:val="1"/>
                <w:sz w:val="20"/>
                <w:szCs w:val="20"/>
                <w:lang w:eastAsia="zh-CN"/>
              </w:rPr>
              <w:t>视需要添加新行</w:t>
            </w:r>
          </w:p>
        </w:tc>
      </w:tr>
      <w:tr>
        <w:trPr>
          <w:trHeight w:val="413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>姓名</w:t>
            </w: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角色</w:t>
            </w:r>
            <w:r>
              <w:rPr>
                <w:rFonts w:ascii="Arial" w:hAnsi="Arial" w:cs="Arial"/>
                <w:b/>
                <w:bCs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lang w:eastAsia="zh-CN"/>
              </w:rPr>
              <w:t>责任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pacing w:val="1"/>
                <w:lang w:eastAsia="zh-CN"/>
              </w:rPr>
              <w:t>最佳联系方式</w:t>
            </w: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 w:line="240" w:lineRule="auto"/>
              <w:ind w:right="-2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lang w:eastAsia="zh-CN"/>
              </w:rPr>
              <w:t>家庭成员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家庭医生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教育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心理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行为健康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公共卫生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bottom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健康计划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保险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lang w:eastAsia="zh-CN"/>
              </w:rPr>
              <w:t>口译员</w:t>
            </w: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  <w:tr>
        <w:trPr>
          <w:trHeight w:val="432"/>
        </w:trPr>
        <w:tc>
          <w:tcPr>
            <w:tcW w:w="3847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>
            <w:pPr>
              <w:spacing w:after="0"/>
              <w:rPr>
                <w:rFonts w:ascii="Arial" w:hAnsi="Arial" w:cs="Arial"/>
                <w:szCs w:val="36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lang w:eastAsia="zh-C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</w:t>
            </w:r>
            <w:r>
              <w:rPr>
                <w:rFonts w:ascii="Arial" w:hAnsi="Arial" w:cs="Arial" w:hint="eastAsia"/>
                <w:i/>
                <w:iCs/>
                <w:sz w:val="20"/>
                <w:szCs w:val="20"/>
                <w:lang w:eastAsia="zh-CN"/>
              </w:rPr>
              <w:t>请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视需要添加新行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年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1104900</wp:posOffset>
                  </wp:positionH>
                  <wp:positionV relativeFrom="page">
                    <wp:posOffset>3385820</wp:posOffset>
                  </wp:positionV>
                  <wp:extent cx="932180" cy="923290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1514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lastRenderedPageBreak/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注：视需要添加新行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青少年的年龄在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1094740</wp:posOffset>
                  </wp:positionH>
                  <wp:positionV relativeFrom="page">
                    <wp:posOffset>3430270</wp:posOffset>
                  </wp:positionV>
                  <wp:extent cx="932688" cy="923544"/>
                  <wp:effectExtent l="0" t="0" r="1270" b="0"/>
                  <wp:wrapNone/>
                  <wp:docPr id="398315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01832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</w:t>
            </w:r>
            <w:r>
              <w:rPr>
                <w:rFonts w:ascii="Arial" w:hAnsi="Arial" w:cs="Arial" w:hint="eastAsia"/>
                <w:lang w:eastAsia="zh-CN"/>
              </w:rPr>
              <w:t>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420"/>
        <w:gridCol w:w="1980"/>
      </w:tblGrid>
      <w:tr>
        <w:trPr>
          <w:trHeight w:val="432"/>
          <w:jc w:val="center"/>
        </w:trPr>
        <w:tc>
          <w:tcPr>
            <w:tcW w:w="3415" w:type="dxa"/>
            <w:tcBorders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行动计划</w:t>
            </w:r>
          </w:p>
        </w:tc>
        <w:tc>
          <w:tcPr>
            <w:tcW w:w="8010" w:type="dxa"/>
            <w:gridSpan w:val="3"/>
            <w:tcBorders>
              <w:left w:val="nil"/>
              <w:bottom w:val="nil"/>
            </w:tcBorders>
            <w:shd w:val="clear" w:color="auto" w:fill="D9E2F3" w:themeFill="accent5" w:themeFillTint="3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注：视需要添加新行</w:t>
            </w:r>
          </w:p>
        </w:tc>
      </w:tr>
      <w:tr>
        <w:trPr>
          <w:trHeight w:val="720"/>
          <w:jc w:val="center"/>
        </w:trPr>
        <w:tc>
          <w:tcPr>
            <w:tcW w:w="11425" w:type="dxa"/>
            <w:gridSpan w:val="4"/>
            <w:tcBorders>
              <w:top w:val="nil"/>
            </w:tcBorders>
            <w:shd w:val="clear" w:color="auto" w:fill="D9E2F3" w:themeFill="accent5" w:themeFillTint="33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团队的首要目标应是由家庭确定为优先事项的目标。</w:t>
            </w:r>
          </w:p>
          <w:p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如果儿童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青少年的年龄在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岁或以上，应至少包含一个重点为过渡到成人医疗保健的目标。</w:t>
            </w:r>
          </w:p>
        </w:tc>
      </w:tr>
      <w:tr>
        <w:trPr>
          <w:trHeight w:val="325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共同目标：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有哪些人？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要做什么？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到何时要做到？</w:t>
            </w:r>
          </w:p>
        </w:tc>
      </w:tr>
      <w:tr>
        <w:trPr>
          <w:trHeight w:val="1493"/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1111250</wp:posOffset>
                  </wp:positionH>
                  <wp:positionV relativeFrom="page">
                    <wp:posOffset>3390900</wp:posOffset>
                  </wp:positionV>
                  <wp:extent cx="932688" cy="923544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314815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68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1440"/>
          <w:jc w:val="center"/>
        </w:trPr>
        <w:tc>
          <w:tcPr>
            <w:tcW w:w="3415" w:type="dxa"/>
            <w:vMerge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1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此人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将采取</w:t>
            </w:r>
            <w:r>
              <w:rPr>
                <w:rFonts w:ascii="Arial" w:hAnsi="Arial" w:cs="Arial" w:hint="eastAsia"/>
                <w:lang w:eastAsia="zh-CN"/>
              </w:rPr>
              <w:t>此项</w:t>
            </w:r>
            <w:r>
              <w:rPr>
                <w:rFonts w:ascii="Arial" w:hAnsi="Arial" w:cs="Arial"/>
                <w:lang w:eastAsia="zh-CN"/>
              </w:rPr>
              <w:t>行动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到此日期时做成</w:t>
            </w: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完成日期：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>
        <w:trPr>
          <w:trHeight w:val="338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确定日期：</w:t>
            </w:r>
          </w:p>
        </w:tc>
        <w:tc>
          <w:tcPr>
            <w:tcW w:w="8010" w:type="dxa"/>
            <w:gridSpan w:val="3"/>
            <w:vMerge w:val="restart"/>
            <w:shd w:val="clear" w:color="auto" w:fill="auto"/>
          </w:tcPr>
          <w:p>
            <w:pPr>
              <w:spacing w:before="40"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注：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337"/>
          <w:jc w:val="center"/>
        </w:trPr>
        <w:tc>
          <w:tcPr>
            <w:tcW w:w="3415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解决日期：</w:t>
            </w:r>
          </w:p>
        </w:tc>
        <w:tc>
          <w:tcPr>
            <w:tcW w:w="8010" w:type="dxa"/>
            <w:gridSpan w:val="3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rPr>
          <w:rFonts w:ascii="Arial" w:hAnsi="Arial" w:cs="Arial"/>
          <w:sz w:val="14"/>
          <w:szCs w:val="16"/>
        </w:rPr>
      </w:pPr>
    </w:p>
    <w:p>
      <w:pPr>
        <w:pStyle w:val="Footer"/>
        <w:spacing w:line="259" w:lineRule="auto"/>
        <w:rPr>
          <w:rFonts w:ascii="Arial" w:hAnsi="Arial" w:cs="Arial"/>
          <w:sz w:val="14"/>
          <w:szCs w:val="16"/>
        </w:rPr>
      </w:pPr>
    </w:p>
    <w:p>
      <w:pPr>
        <w:pStyle w:val="Footer"/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开发机构：俄勒冈州特殊健康需求儿童与青少年中心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(Oregon Center for Children and Youth with Special Health Needs, OCCSYHN)</w:t>
      </w:r>
      <w:r>
        <w:rPr>
          <w:rFonts w:ascii="Arial" w:eastAsia="SimSun" w:hAnsi="Arial" w:cs="Arial"/>
          <w:sz w:val="16"/>
          <w:szCs w:val="16"/>
          <w:lang w:eastAsia="zh-CN"/>
        </w:rPr>
        <w:t>，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2016 </w:t>
      </w:r>
      <w:r>
        <w:rPr>
          <w:rFonts w:ascii="Arial" w:eastAsia="SimSun" w:hAnsi="Arial" w:cs="Arial"/>
          <w:sz w:val="16"/>
          <w:szCs w:val="16"/>
          <w:lang w:eastAsia="zh-CN"/>
        </w:rPr>
        <w:t>年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8 </w:t>
      </w:r>
      <w:r>
        <w:rPr>
          <w:rFonts w:ascii="Arial" w:eastAsia="SimSun" w:hAnsi="Arial" w:cs="Arial"/>
          <w:sz w:val="16"/>
          <w:szCs w:val="16"/>
          <w:lang w:eastAsia="zh-CN"/>
        </w:rPr>
        <w:t>月开发、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2020 </w:t>
      </w:r>
      <w:r>
        <w:rPr>
          <w:rFonts w:ascii="Arial" w:eastAsia="SimSun" w:hAnsi="Arial" w:cs="Arial"/>
          <w:sz w:val="16"/>
          <w:szCs w:val="16"/>
          <w:lang w:eastAsia="zh-CN"/>
        </w:rPr>
        <w:t>年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 5</w:t>
      </w:r>
      <w:r>
        <w:rPr>
          <w:rFonts w:ascii="Arial" w:eastAsia="SimSun" w:hAnsi="Arial" w:cs="Arial"/>
          <w:sz w:val="16"/>
          <w:szCs w:val="16"/>
          <w:lang w:eastAsia="zh-CN"/>
        </w:rPr>
        <w:t>月修订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6380"/>
      </w:tblGrid>
      <w:tr>
        <w:tc>
          <w:tcPr>
            <w:tcW w:w="4410" w:type="dxa"/>
          </w:tcPr>
          <w:p>
            <w:pPr>
              <w:pStyle w:val="Footer"/>
              <w:tabs>
                <w:tab w:val="left" w:pos="441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申请使用许可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- 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请联系</w:t>
            </w: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 OCCYSHN</w:t>
            </w:r>
          </w:p>
        </w:tc>
        <w:tc>
          <w:tcPr>
            <w:tcW w:w="6380" w:type="dxa"/>
          </w:tcPr>
          <w:p>
            <w:pPr>
              <w:pStyle w:val="Footer"/>
              <w:tabs>
                <w:tab w:val="left" w:pos="4410"/>
              </w:tabs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电话：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503-494-8303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，电子邮箱：</w:t>
            </w:r>
            <w:hyperlink r:id="rId12" w:history="1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lang w:val="ru-RU"/>
                </w:rPr>
                <w:t>occyshn@ohsu.edu</w:t>
              </w:r>
            </w:hyperlink>
          </w:p>
        </w:tc>
      </w:tr>
    </w:tbl>
    <w:p>
      <w:pPr>
        <w:pStyle w:val="Footer"/>
        <w:spacing w:line="259" w:lineRule="auto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eastAsia="SimSun" w:hAnsi="Arial" w:cs="Arial"/>
          <w:sz w:val="16"/>
          <w:szCs w:val="16"/>
          <w:lang w:eastAsia="zh-CN"/>
        </w:rPr>
        <w:t>所包括的原创内容及改编内容来源于：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nn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li</w:t>
      </w:r>
      <w:r>
        <w:rPr>
          <w:rFonts w:ascii="Arial" w:hAnsi="Arial" w:cs="Arial"/>
          <w:spacing w:val="-1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May,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2014.</w:t>
      </w:r>
      <w:r>
        <w:rPr>
          <w:rFonts w:ascii="Arial" w:hAnsi="Arial" w:cs="Arial"/>
          <w:spacing w:val="39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chie</w:t>
      </w:r>
      <w:r>
        <w:rPr>
          <w:rFonts w:ascii="Arial" w:hAnsi="Arial" w:cs="Arial"/>
          <w:i/>
          <w:spacing w:val="-1"/>
          <w:sz w:val="16"/>
          <w:szCs w:val="16"/>
        </w:rPr>
        <w:t>v</w:t>
      </w:r>
      <w:r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g</w:t>
      </w:r>
      <w:r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pacing w:val="-1"/>
          <w:sz w:val="16"/>
          <w:szCs w:val="16"/>
        </w:rPr>
        <w:t>h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d 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f C</w:t>
      </w:r>
      <w:r>
        <w:rPr>
          <w:rFonts w:ascii="Arial" w:hAnsi="Arial" w:cs="Arial"/>
          <w:i/>
          <w:spacing w:val="1"/>
          <w:sz w:val="16"/>
          <w:szCs w:val="16"/>
        </w:rPr>
        <w:t>ar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w</w:t>
      </w:r>
      <w:r>
        <w:rPr>
          <w:rFonts w:ascii="Arial" w:hAnsi="Arial" w:cs="Arial"/>
          <w:i/>
          <w:sz w:val="16"/>
          <w:szCs w:val="16"/>
        </w:rPr>
        <w:t>ith C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il</w:t>
      </w:r>
      <w:r>
        <w:rPr>
          <w:rFonts w:ascii="Arial" w:hAnsi="Arial" w:cs="Arial"/>
          <w:i/>
          <w:spacing w:val="1"/>
          <w:sz w:val="16"/>
          <w:szCs w:val="16"/>
        </w:rPr>
        <w:t>dr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n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pacing w:val="1"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Y</w:t>
      </w:r>
      <w:r>
        <w:rPr>
          <w:rFonts w:ascii="Arial" w:hAnsi="Arial" w:cs="Arial"/>
          <w:i/>
          <w:spacing w:val="-1"/>
          <w:sz w:val="16"/>
          <w:szCs w:val="16"/>
        </w:rPr>
        <w:t>o</w:t>
      </w:r>
      <w:r>
        <w:rPr>
          <w:rFonts w:ascii="Arial" w:hAnsi="Arial" w:cs="Arial"/>
          <w:i/>
          <w:spacing w:val="1"/>
          <w:sz w:val="16"/>
          <w:szCs w:val="16"/>
        </w:rPr>
        <w:t>u</w:t>
      </w:r>
      <w:r>
        <w:rPr>
          <w:rFonts w:ascii="Arial" w:hAnsi="Arial" w:cs="Arial"/>
          <w:i/>
          <w:sz w:val="16"/>
          <w:szCs w:val="16"/>
        </w:rPr>
        <w:t>th</w:t>
      </w:r>
      <w:r>
        <w:rPr>
          <w:rFonts w:ascii="Arial" w:hAnsi="Arial" w:cs="Arial"/>
          <w:i/>
          <w:spacing w:val="1"/>
          <w:sz w:val="16"/>
          <w:szCs w:val="16"/>
        </w:rPr>
        <w:t xml:space="preserve"> w</w:t>
      </w:r>
      <w:r>
        <w:rPr>
          <w:rFonts w:ascii="Arial" w:hAnsi="Arial" w:cs="Arial"/>
          <w:i/>
          <w:sz w:val="16"/>
          <w:szCs w:val="16"/>
        </w:rPr>
        <w:t xml:space="preserve">ith </w:t>
      </w:r>
      <w:r>
        <w:rPr>
          <w:rFonts w:ascii="Arial" w:hAnsi="Arial" w:cs="Arial"/>
          <w:i/>
          <w:spacing w:val="-2"/>
          <w:sz w:val="16"/>
          <w:szCs w:val="16"/>
        </w:rPr>
        <w:t>S</w:t>
      </w:r>
      <w:r>
        <w:rPr>
          <w:rFonts w:ascii="Arial" w:hAnsi="Arial" w:cs="Arial"/>
          <w:i/>
          <w:spacing w:val="1"/>
          <w:sz w:val="16"/>
          <w:szCs w:val="16"/>
        </w:rPr>
        <w:t>p</w:t>
      </w:r>
      <w:r>
        <w:rPr>
          <w:rFonts w:ascii="Arial" w:hAnsi="Arial" w:cs="Arial"/>
          <w:i/>
          <w:spacing w:val="-2"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-1"/>
          <w:sz w:val="16"/>
          <w:szCs w:val="16"/>
        </w:rPr>
        <w:t>i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pacing w:val="1"/>
          <w:sz w:val="16"/>
          <w:szCs w:val="16"/>
        </w:rPr>
        <w:t>H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lth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C</w:t>
      </w:r>
      <w:r>
        <w:rPr>
          <w:rFonts w:ascii="Arial" w:hAnsi="Arial" w:cs="Arial"/>
          <w:i/>
          <w:spacing w:val="1"/>
          <w:sz w:val="16"/>
          <w:szCs w:val="16"/>
        </w:rPr>
        <w:t>a</w:t>
      </w:r>
      <w:r>
        <w:rPr>
          <w:rFonts w:ascii="Arial" w:hAnsi="Arial" w:cs="Arial"/>
          <w:i/>
          <w:spacing w:val="-2"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Nee</w:t>
      </w:r>
      <w:r>
        <w:rPr>
          <w:rFonts w:ascii="Arial" w:hAnsi="Arial" w:cs="Arial"/>
          <w:i/>
          <w:spacing w:val="1"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s:</w:t>
      </w:r>
      <w:r>
        <w:rPr>
          <w:rFonts w:ascii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hAnsi="Arial" w:cs="Arial"/>
          <w:i/>
          <w:spacing w:val="-1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n Implementation Guide.  </w:t>
      </w:r>
      <w:r>
        <w:rPr>
          <w:rFonts w:ascii="Arial" w:hAnsi="Arial" w:cs="Arial"/>
          <w:sz w:val="16"/>
          <w:szCs w:val="16"/>
        </w:rPr>
        <w:t>Lucile Packard Foundation for Children’s Health.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Taylor EF, Lake T, Nysenbaum J, Peterson G, Meyers D.  Coordinating care in the medical neighborhood:  Critical components and available mechanisms.  White Paper (Prepared by Mathematica Policy Research under Contract No. HHSA29020090000191TO2). AHRQ Publication No. 11-0064. Rockville, MD:  Agency for Healthcare Research and Quality. Jun 2011.</w:t>
      </w:r>
    </w:p>
    <w:p>
      <w:pPr>
        <w:pStyle w:val="NoSpacing"/>
        <w:numPr>
          <w:ilvl w:val="0"/>
          <w:numId w:val="2"/>
        </w:num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Community Connections Network –Shared Care Plan (Community Connections Network is a program of The Oregon Center for Children and Youth with Special Health Needs) </w:t>
      </w:r>
    </w:p>
    <w:p>
      <w:pPr>
        <w:pStyle w:val="NoSpacing"/>
        <w:spacing w:line="259" w:lineRule="auto"/>
        <w:rPr>
          <w:rFonts w:ascii="Arial" w:hAnsi="Arial" w:cs="Arial"/>
          <w:sz w:val="16"/>
          <w:szCs w:val="16"/>
          <w:lang w:eastAsia="zh-CN"/>
        </w:rPr>
      </w:pPr>
    </w:p>
    <w:p>
      <w:pPr>
        <w:spacing w:line="259" w:lineRule="auto"/>
        <w:ind w:hanging="18"/>
        <w:rPr>
          <w:rFonts w:ascii="Arial" w:hAnsi="Arial" w:cs="Arial"/>
          <w:i/>
          <w:sz w:val="16"/>
          <w:szCs w:val="16"/>
          <w:lang w:eastAsia="zh-CN"/>
        </w:rPr>
      </w:pPr>
      <w:r>
        <w:rPr>
          <w:rFonts w:ascii="Arial" w:hAnsi="Arial" w:cs="Arial"/>
          <w:i/>
          <w:iCs/>
          <w:sz w:val="16"/>
          <w:szCs w:val="16"/>
          <w:lang w:eastAsia="zh-CN"/>
        </w:rPr>
        <w:t>该项目由美国卫生及公共服务部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(U.S. Department of Health and Human Services, HHS)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卫生资源与服务管理局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(Health Resources and Services Administration, HRSA)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资助，并获俄勒冈州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Title V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妇幼保健分类拨款（＃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B04MC28122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，金额为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185 </w:t>
      </w:r>
      <w:r>
        <w:rPr>
          <w:rFonts w:ascii="Arial" w:hAnsi="Arial" w:cs="Arial" w:hint="eastAsia"/>
          <w:i/>
          <w:iCs/>
          <w:sz w:val="16"/>
          <w:szCs w:val="16"/>
          <w:lang w:eastAsia="zh-CN"/>
        </w:rPr>
        <w:t>万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9482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美元）及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“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加强俄勒冈州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CYSHCN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服务体系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”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拨款（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”Enhancing the System of Services for Oregon’s CYSHCN”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）（＃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D70MC27548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，金额为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30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万美元）。该项目不接收非政府资助。这些信息或内容和结论是作者的意见，不应解释为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 HRSA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、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HHS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>或美国政府的官方立场或政策、或暗示背书。</w:t>
      </w:r>
    </w:p>
    <w:sectPr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60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spacing w:after="120"/>
    </w:pPr>
    <w:r>
      <w:rPr>
        <w:rFonts w:ascii="SimSun" w:hAnsi="SimSun" w:cs="SimSun"/>
        <w:lang w:eastAsia="zh-CN"/>
      </w:rPr>
      <w:t>上次更新于：</w:t>
    </w:r>
    <w:r>
      <w:t>XXXX</w:t>
    </w:r>
    <w:r>
      <w:t>年</w:t>
    </w:r>
    <w:r>
      <w:t>XX</w:t>
    </w:r>
    <w:r>
      <w:t>月</w:t>
    </w:r>
    <w:r>
      <w:t>XX</w:t>
    </w:r>
    <w: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D33"/>
    <w:multiLevelType w:val="hybridMultilevel"/>
    <w:tmpl w:val="0AA6D760"/>
    <w:lvl w:ilvl="0" w:tplc="8ABA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C8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C0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AC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4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A7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E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20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0A1"/>
    <w:multiLevelType w:val="hybridMultilevel"/>
    <w:tmpl w:val="1542CBD0"/>
    <w:lvl w:ilvl="0" w:tplc="9F0A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7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4F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3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C0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1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2D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880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BD0"/>
    <w:multiLevelType w:val="hybridMultilevel"/>
    <w:tmpl w:val="B7C695B2"/>
    <w:lvl w:ilvl="0" w:tplc="74C8B2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30E3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0432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8DC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F04D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9E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8A43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D65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1C33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5B5EA4"/>
    <w:multiLevelType w:val="hybridMultilevel"/>
    <w:tmpl w:val="168C4A8A"/>
    <w:lvl w:ilvl="0" w:tplc="C9682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9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E7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A3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2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D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E4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65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632"/>
    <w:multiLevelType w:val="hybridMultilevel"/>
    <w:tmpl w:val="AC1C403A"/>
    <w:lvl w:ilvl="0" w:tplc="14B0E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943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2F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3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68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4D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A6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86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B43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68FCDCB-467B-4F47-BBEE-5218EE9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cyshn@oh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1165-75C8-44D7-B300-39CC6364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US0832515</dc:title>
  <dc:creator>Marilyn Berardinelli</dc:creator>
  <dc:description>US0832515</dc:description>
  <cp:lastModifiedBy>Michelle Gualpa</cp:lastModifiedBy>
  <cp:revision>2</cp:revision>
  <cp:lastPrinted>2017-08-04T15:30:00Z</cp:lastPrinted>
  <dcterms:created xsi:type="dcterms:W3CDTF">2020-10-29T18:53:00Z</dcterms:created>
  <dcterms:modified xsi:type="dcterms:W3CDTF">2020-10-29T18:53:00Z</dcterms:modified>
</cp:coreProperties>
</file>