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EE8" w:rsidRDefault="00514EE8" w:rsidP="00514EE8">
      <w:pPr>
        <w:spacing w:after="0"/>
        <w:rPr>
          <w:b/>
          <w:sz w:val="32"/>
          <w:szCs w:val="32"/>
        </w:rPr>
      </w:pPr>
      <w:bookmarkStart w:id="0" w:name="_GoBack"/>
      <w:bookmarkEnd w:id="0"/>
      <w:r w:rsidRPr="00514EE8">
        <w:rPr>
          <w:b/>
          <w:sz w:val="32"/>
          <w:szCs w:val="32"/>
        </w:rPr>
        <w:t>Stra</w:t>
      </w:r>
      <w:r w:rsidR="009C3BB4">
        <w:rPr>
          <w:b/>
          <w:sz w:val="32"/>
          <w:szCs w:val="32"/>
        </w:rPr>
        <w:t>tegies for Success: Getting</w:t>
      </w:r>
      <w:r w:rsidRPr="00514EE8">
        <w:rPr>
          <w:b/>
          <w:sz w:val="32"/>
          <w:szCs w:val="32"/>
        </w:rPr>
        <w:t xml:space="preserve"> </w:t>
      </w:r>
      <w:r w:rsidR="009C3BB4">
        <w:rPr>
          <w:b/>
          <w:sz w:val="32"/>
          <w:szCs w:val="32"/>
        </w:rPr>
        <w:t>Started in Education Research</w:t>
      </w:r>
    </w:p>
    <w:p w:rsidR="00514EE8" w:rsidRDefault="00514EE8" w:rsidP="00514EE8">
      <w:pPr>
        <w:spacing w:after="0"/>
        <w:rPr>
          <w:b/>
          <w:sz w:val="32"/>
          <w:szCs w:val="32"/>
        </w:rPr>
      </w:pPr>
      <w:r>
        <w:rPr>
          <w:b/>
          <w:sz w:val="32"/>
          <w:szCs w:val="32"/>
        </w:rPr>
        <w:t>Lainie Yarris, MD, MCR (</w:t>
      </w:r>
      <w:hyperlink r:id="rId8" w:history="1">
        <w:r w:rsidRPr="00E769C6">
          <w:rPr>
            <w:rStyle w:val="Hyperlink"/>
            <w:b/>
            <w:sz w:val="32"/>
            <w:szCs w:val="32"/>
          </w:rPr>
          <w:t>yarrisl@ohsu.edu</w:t>
        </w:r>
      </w:hyperlink>
      <w:r>
        <w:rPr>
          <w:b/>
          <w:sz w:val="32"/>
          <w:szCs w:val="32"/>
        </w:rPr>
        <w:t>)</w:t>
      </w:r>
    </w:p>
    <w:p w:rsidR="00514EE8" w:rsidRPr="00514EE8" w:rsidRDefault="00514EE8" w:rsidP="00514EE8">
      <w:pPr>
        <w:spacing w:after="0"/>
        <w:rPr>
          <w:b/>
          <w:sz w:val="32"/>
          <w:szCs w:val="32"/>
        </w:rPr>
      </w:pPr>
    </w:p>
    <w:p w:rsidR="00064242" w:rsidRPr="009819A0" w:rsidRDefault="00064242" w:rsidP="009819A0">
      <w:pPr>
        <w:spacing w:after="0"/>
        <w:rPr>
          <w:b/>
          <w:sz w:val="36"/>
          <w:szCs w:val="36"/>
        </w:rPr>
      </w:pPr>
      <w:r w:rsidRPr="00CD0F12">
        <w:rPr>
          <w:b/>
          <w:color w:val="1F497D"/>
          <w:sz w:val="24"/>
          <w:szCs w:val="24"/>
        </w:rPr>
        <w:t>Work-in-Progress Checklist for Education Papers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8"/>
        <w:gridCol w:w="810"/>
        <w:gridCol w:w="810"/>
      </w:tblGrid>
      <w:tr w:rsidR="00064242" w:rsidRPr="003556CF">
        <w:tc>
          <w:tcPr>
            <w:tcW w:w="8298" w:type="dxa"/>
            <w:shd w:val="clear" w:color="auto" w:fill="D6E3BC"/>
          </w:tcPr>
          <w:p w:rsidR="00064242" w:rsidRPr="003556CF" w:rsidRDefault="00064242" w:rsidP="00064242">
            <w:pPr>
              <w:spacing w:after="0" w:line="240" w:lineRule="auto"/>
              <w:rPr>
                <w:b/>
                <w:sz w:val="24"/>
                <w:szCs w:val="24"/>
              </w:rPr>
            </w:pPr>
            <w:r w:rsidRPr="003556CF">
              <w:rPr>
                <w:b/>
                <w:sz w:val="24"/>
                <w:szCs w:val="24"/>
              </w:rPr>
              <w:t>Step</w:t>
            </w:r>
          </w:p>
        </w:tc>
        <w:tc>
          <w:tcPr>
            <w:tcW w:w="810" w:type="dxa"/>
            <w:shd w:val="clear" w:color="auto" w:fill="D6E3BC"/>
          </w:tcPr>
          <w:p w:rsidR="00064242" w:rsidRPr="003556CF" w:rsidRDefault="00064242" w:rsidP="00064242">
            <w:pPr>
              <w:spacing w:after="0" w:line="240" w:lineRule="auto"/>
              <w:rPr>
                <w:b/>
                <w:sz w:val="24"/>
                <w:szCs w:val="24"/>
              </w:rPr>
            </w:pPr>
            <w:r w:rsidRPr="003556CF">
              <w:rPr>
                <w:b/>
                <w:sz w:val="24"/>
                <w:szCs w:val="24"/>
              </w:rPr>
              <w:t>Done</w:t>
            </w:r>
          </w:p>
        </w:tc>
        <w:tc>
          <w:tcPr>
            <w:tcW w:w="810" w:type="dxa"/>
            <w:shd w:val="clear" w:color="auto" w:fill="D6E3BC"/>
          </w:tcPr>
          <w:p w:rsidR="00064242" w:rsidRPr="003556CF" w:rsidRDefault="00064242" w:rsidP="00064242">
            <w:pPr>
              <w:spacing w:after="0" w:line="240" w:lineRule="auto"/>
              <w:rPr>
                <w:b/>
                <w:sz w:val="24"/>
                <w:szCs w:val="24"/>
              </w:rPr>
            </w:pPr>
            <w:r w:rsidRPr="003556CF">
              <w:rPr>
                <w:b/>
                <w:sz w:val="24"/>
                <w:szCs w:val="24"/>
              </w:rPr>
              <w:t>N/A</w:t>
            </w:r>
          </w:p>
        </w:tc>
      </w:tr>
      <w:tr w:rsidR="00064242" w:rsidRPr="003556CF">
        <w:tc>
          <w:tcPr>
            <w:tcW w:w="8298" w:type="dxa"/>
          </w:tcPr>
          <w:p w:rsidR="00064242" w:rsidRPr="003556CF" w:rsidRDefault="00064242" w:rsidP="00A1370F">
            <w:pPr>
              <w:pStyle w:val="ListParagraph"/>
              <w:numPr>
                <w:ilvl w:val="0"/>
                <w:numId w:val="33"/>
              </w:numPr>
              <w:spacing w:after="0" w:line="240" w:lineRule="auto"/>
            </w:pPr>
            <w:r w:rsidRPr="003556CF">
              <w:t>Brief literature search</w:t>
            </w:r>
            <w:r>
              <w:t xml:space="preserve"> </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A1370F">
            <w:pPr>
              <w:pStyle w:val="ListParagraph"/>
              <w:numPr>
                <w:ilvl w:val="0"/>
                <w:numId w:val="33"/>
              </w:numPr>
              <w:spacing w:after="0" w:line="240" w:lineRule="auto"/>
            </w:pPr>
            <w:r w:rsidRPr="003556CF">
              <w:t>Identify potential question(s)</w:t>
            </w:r>
          </w:p>
          <w:p w:rsidR="00064242" w:rsidRPr="003556CF" w:rsidRDefault="00064242" w:rsidP="00A1370F">
            <w:pPr>
              <w:pStyle w:val="ListParagraph"/>
              <w:numPr>
                <w:ilvl w:val="1"/>
                <w:numId w:val="33"/>
              </w:numPr>
              <w:spacing w:after="0" w:line="240" w:lineRule="auto"/>
              <w:ind w:left="967" w:hanging="270"/>
            </w:pPr>
            <w:r>
              <w:t>FINER (Feasible, Interesting, Novel, Ethical, Relevant) &amp; conceptual framework</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shd w:val="clear" w:color="auto" w:fill="FFFFFF"/>
          </w:tcPr>
          <w:p w:rsidR="00064242" w:rsidRPr="003556CF" w:rsidRDefault="00064242" w:rsidP="00064242">
            <w:pPr>
              <w:pStyle w:val="ListParagraph"/>
              <w:numPr>
                <w:ilvl w:val="0"/>
                <w:numId w:val="33"/>
              </w:numPr>
              <w:spacing w:after="0" w:line="240" w:lineRule="auto"/>
            </w:pPr>
            <w:r w:rsidRPr="003556CF">
              <w:t>Identify mentor</w:t>
            </w:r>
          </w:p>
        </w:tc>
        <w:tc>
          <w:tcPr>
            <w:tcW w:w="810" w:type="dxa"/>
            <w:shd w:val="clear" w:color="auto" w:fill="FFFFFF"/>
          </w:tcPr>
          <w:p w:rsidR="00064242" w:rsidRPr="003556CF" w:rsidRDefault="00064242" w:rsidP="00064242">
            <w:pPr>
              <w:spacing w:after="0" w:line="240" w:lineRule="auto"/>
            </w:pPr>
          </w:p>
        </w:tc>
        <w:tc>
          <w:tcPr>
            <w:tcW w:w="810" w:type="dxa"/>
            <w:shd w:val="clear" w:color="auto" w:fill="FFFFFF"/>
          </w:tcPr>
          <w:p w:rsidR="00064242" w:rsidRPr="003556CF" w:rsidRDefault="00064242" w:rsidP="00064242">
            <w:pPr>
              <w:spacing w:after="0" w:line="240" w:lineRule="auto"/>
            </w:pPr>
          </w:p>
        </w:tc>
      </w:tr>
      <w:tr w:rsidR="00064242" w:rsidRPr="003556CF">
        <w:tc>
          <w:tcPr>
            <w:tcW w:w="8298" w:type="dxa"/>
          </w:tcPr>
          <w:p w:rsidR="00064242" w:rsidRPr="003556CF" w:rsidRDefault="00064242" w:rsidP="00064242">
            <w:pPr>
              <w:pStyle w:val="ListParagraph"/>
              <w:numPr>
                <w:ilvl w:val="0"/>
                <w:numId w:val="33"/>
              </w:numPr>
              <w:spacing w:after="0" w:line="240" w:lineRule="auto"/>
            </w:pPr>
            <w:r w:rsidRPr="003556CF">
              <w:t>Identify colleagues</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064242">
            <w:pPr>
              <w:pStyle w:val="ListParagraph"/>
              <w:numPr>
                <w:ilvl w:val="0"/>
                <w:numId w:val="33"/>
              </w:numPr>
              <w:spacing w:after="0" w:line="240" w:lineRule="auto"/>
            </w:pPr>
            <w:r w:rsidRPr="003556CF">
              <w:t>Identify sites (&gt;1 better).  If 1 site, repeat intervention more than once</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064242">
            <w:pPr>
              <w:pStyle w:val="ListParagraph"/>
              <w:numPr>
                <w:ilvl w:val="0"/>
                <w:numId w:val="33"/>
              </w:numPr>
              <w:spacing w:after="0" w:line="240" w:lineRule="auto"/>
            </w:pPr>
            <w:r w:rsidRPr="003556CF">
              <w:t>Identify statistical help</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A1370F" w:rsidRDefault="00064242" w:rsidP="00064242">
            <w:pPr>
              <w:pStyle w:val="ListParagraph"/>
              <w:numPr>
                <w:ilvl w:val="0"/>
                <w:numId w:val="33"/>
              </w:numPr>
              <w:spacing w:after="0" w:line="240" w:lineRule="auto"/>
            </w:pPr>
            <w:r w:rsidRPr="00A1370F">
              <w:t>Meetings/emails to refine research question</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A1370F" w:rsidRDefault="00064242" w:rsidP="00A1370F">
            <w:pPr>
              <w:pStyle w:val="ListParagraph"/>
              <w:numPr>
                <w:ilvl w:val="0"/>
                <w:numId w:val="33"/>
              </w:numPr>
              <w:spacing w:after="0" w:line="240" w:lineRule="auto"/>
            </w:pPr>
            <w:r w:rsidRPr="00A1370F">
              <w:t>Determine research approach to best answer the questions: quantitative, qualitative, or</w:t>
            </w:r>
            <w:r w:rsidR="00A1370F" w:rsidRPr="00A1370F">
              <w:t xml:space="preserve"> </w:t>
            </w:r>
            <w:r w:rsidRPr="00A1370F">
              <w:t xml:space="preserve">mixed methods.  </w:t>
            </w:r>
            <w:r w:rsidRPr="00A1370F">
              <w:rPr>
                <w:i/>
                <w:u w:val="single"/>
              </w:rPr>
              <w:t>Note: these resources mainly address quantitative approaches</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A1370F">
            <w:pPr>
              <w:pStyle w:val="ListParagraph"/>
              <w:numPr>
                <w:ilvl w:val="0"/>
                <w:numId w:val="33"/>
              </w:numPr>
              <w:spacing w:after="0" w:line="240" w:lineRule="auto"/>
            </w:pPr>
            <w:r w:rsidRPr="003556CF">
              <w:t>Intervention studies: define intervention operationally (recipe that others can replicate)</w:t>
            </w:r>
            <w:r w:rsidR="00A1370F">
              <w:t xml:space="preserve"> </w:t>
            </w:r>
            <w:r>
              <w:t xml:space="preserve">&amp; </w:t>
            </w:r>
            <w:r w:rsidRPr="003556CF">
              <w:t>identify comparison group (controls with active alternative</w:t>
            </w:r>
            <w:r>
              <w:t xml:space="preserve"> </w:t>
            </w:r>
            <w:r w:rsidRPr="003556CF">
              <w:t>intervention better)</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A1370F">
            <w:pPr>
              <w:pStyle w:val="ListParagraph"/>
              <w:numPr>
                <w:ilvl w:val="0"/>
                <w:numId w:val="33"/>
              </w:numPr>
              <w:spacing w:after="0" w:line="240" w:lineRule="auto"/>
            </w:pPr>
            <w:r w:rsidRPr="003556CF">
              <w:t>Observation</w:t>
            </w:r>
            <w:r>
              <w:t xml:space="preserve"> or cohort</w:t>
            </w:r>
            <w:r w:rsidRPr="003556CF">
              <w:t xml:space="preserve"> studies: thorough sample recruitment</w:t>
            </w:r>
            <w:r>
              <w:t xml:space="preserve">; </w:t>
            </w:r>
            <w:r w:rsidRPr="003556CF">
              <w:t>comparison of responders/participants to non-responders/non-participants, or to total population</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A1370F">
            <w:pPr>
              <w:pStyle w:val="ListParagraph"/>
              <w:numPr>
                <w:ilvl w:val="0"/>
                <w:numId w:val="33"/>
              </w:numPr>
              <w:spacing w:after="0" w:line="240" w:lineRule="auto"/>
            </w:pPr>
            <w:r w:rsidRPr="003556CF">
              <w:t xml:space="preserve">Determine </w:t>
            </w:r>
            <w:r>
              <w:t xml:space="preserve">meaningful </w:t>
            </w:r>
            <w:r w:rsidRPr="003556CF">
              <w:t>outcomes</w:t>
            </w:r>
            <w:r>
              <w:t>; eg, for i</w:t>
            </w:r>
            <w:r w:rsidRPr="003556CF">
              <w:t>nnovations</w:t>
            </w:r>
            <w:r>
              <w:t xml:space="preserve">: </w:t>
            </w:r>
            <w:r w:rsidRPr="00A1370F">
              <w:rPr>
                <w:i/>
              </w:rPr>
              <w:t>feasibility</w:t>
            </w:r>
            <w:r w:rsidRPr="003556CF">
              <w:t xml:space="preserve"> (faculty time, trainee</w:t>
            </w:r>
            <w:r w:rsidR="00A1370F">
              <w:t xml:space="preserve"> </w:t>
            </w:r>
            <w:r w:rsidRPr="003556CF">
              <w:t>time,</w:t>
            </w:r>
            <w:r>
              <w:t xml:space="preserve"> </w:t>
            </w:r>
            <w:r w:rsidRPr="003556CF">
              <w:t>training, staff, materials, IT)</w:t>
            </w:r>
            <w:r>
              <w:t xml:space="preserve"> and </w:t>
            </w:r>
            <w:r w:rsidRPr="00A1370F">
              <w:rPr>
                <w:i/>
              </w:rPr>
              <w:t>acceptability</w:t>
            </w:r>
            <w:r w:rsidRPr="003556CF">
              <w:t xml:space="preserve"> (to trainees, to faculty, </w:t>
            </w:r>
            <w:r>
              <w:t xml:space="preserve">to </w:t>
            </w:r>
            <w:r w:rsidRPr="003556CF">
              <w:t xml:space="preserve">team)   </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A1370F" w:rsidRDefault="00064242" w:rsidP="00A1370F">
            <w:pPr>
              <w:pStyle w:val="ListParagraph"/>
              <w:numPr>
                <w:ilvl w:val="0"/>
                <w:numId w:val="33"/>
              </w:numPr>
              <w:spacing w:after="0" w:line="240" w:lineRule="auto"/>
            </w:pPr>
            <w:r>
              <w:t>Determine level of o</w:t>
            </w:r>
            <w:r w:rsidRPr="003556CF">
              <w:t>utcomes:  Kirkpatricks</w:t>
            </w:r>
            <w:r w:rsidR="00A1370F">
              <w:t>;</w:t>
            </w:r>
          </w:p>
          <w:p w:rsidR="00A1370F" w:rsidRDefault="00064242" w:rsidP="00A1370F">
            <w:pPr>
              <w:pStyle w:val="ListParagraph"/>
              <w:numPr>
                <w:ilvl w:val="1"/>
                <w:numId w:val="33"/>
              </w:numPr>
              <w:spacing w:after="0" w:line="240" w:lineRule="auto"/>
            </w:pPr>
            <w:r w:rsidRPr="003556CF">
              <w:t>reaction/satisfaction;</w:t>
            </w:r>
          </w:p>
          <w:p w:rsidR="00A1370F" w:rsidRDefault="00064242" w:rsidP="00A1370F">
            <w:pPr>
              <w:pStyle w:val="ListParagraph"/>
              <w:numPr>
                <w:ilvl w:val="1"/>
                <w:numId w:val="33"/>
              </w:numPr>
              <w:spacing w:after="0" w:line="240" w:lineRule="auto"/>
            </w:pPr>
            <w:r w:rsidRPr="003556CF">
              <w:t>change in</w:t>
            </w:r>
            <w:r>
              <w:t xml:space="preserve"> </w:t>
            </w:r>
            <w:r w:rsidRPr="003556CF">
              <w:t>skills or</w:t>
            </w:r>
            <w:r>
              <w:t xml:space="preserve"> </w:t>
            </w:r>
            <w:r w:rsidRPr="003556CF">
              <w:t>knowledge</w:t>
            </w:r>
          </w:p>
          <w:p w:rsidR="00A1370F" w:rsidRPr="00A1370F" w:rsidRDefault="00064242" w:rsidP="00A1370F">
            <w:pPr>
              <w:pStyle w:val="ListParagraph"/>
              <w:numPr>
                <w:ilvl w:val="1"/>
                <w:numId w:val="33"/>
              </w:numPr>
              <w:spacing w:after="0" w:line="240" w:lineRule="auto"/>
              <w:rPr>
                <w:b/>
              </w:rPr>
            </w:pPr>
            <w:r w:rsidRPr="00A1370F">
              <w:rPr>
                <w:b/>
              </w:rPr>
              <w:t>change in behaviors or practices</w:t>
            </w:r>
          </w:p>
          <w:p w:rsidR="00064242" w:rsidRPr="003556CF" w:rsidRDefault="00A1370F" w:rsidP="00A1370F">
            <w:pPr>
              <w:pStyle w:val="ListParagraph"/>
              <w:numPr>
                <w:ilvl w:val="1"/>
                <w:numId w:val="33"/>
              </w:numPr>
              <w:spacing w:after="0" w:line="240" w:lineRule="auto"/>
            </w:pPr>
            <w:r w:rsidRPr="00A1370F">
              <w:rPr>
                <w:b/>
              </w:rPr>
              <w:t>change in patients or system</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Default="00064242" w:rsidP="00064242">
            <w:pPr>
              <w:pStyle w:val="ListParagraph"/>
              <w:numPr>
                <w:ilvl w:val="0"/>
                <w:numId w:val="33"/>
              </w:numPr>
              <w:spacing w:after="0" w:line="240" w:lineRule="auto"/>
            </w:pPr>
            <w:r>
              <w:t>Determine instruments to measure outcomes</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A1370F">
            <w:pPr>
              <w:pStyle w:val="ListParagraph"/>
              <w:numPr>
                <w:ilvl w:val="0"/>
                <w:numId w:val="33"/>
              </w:numPr>
              <w:spacing w:after="0" w:line="240" w:lineRule="auto"/>
            </w:pPr>
            <w:r w:rsidRPr="003556CF">
              <w:t xml:space="preserve">Describe validity evidence for </w:t>
            </w:r>
            <w:r>
              <w:t>instruments used;  f</w:t>
            </w:r>
            <w:r w:rsidRPr="003556CF">
              <w:t>or ‘home grown’ outcome</w:t>
            </w:r>
            <w:r>
              <w:t xml:space="preserve"> instruments</w:t>
            </w:r>
            <w:r w:rsidRPr="003556CF">
              <w:t xml:space="preserve"> describe development, testing, modifications</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064242">
            <w:pPr>
              <w:pStyle w:val="ListParagraph"/>
              <w:numPr>
                <w:ilvl w:val="0"/>
                <w:numId w:val="33"/>
              </w:numPr>
              <w:spacing w:after="0" w:line="240" w:lineRule="auto"/>
            </w:pPr>
            <w:r w:rsidRPr="003556CF">
              <w:t>Can outcomes be measured objectively (external better than self-assessment)</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064242">
            <w:pPr>
              <w:pStyle w:val="ListParagraph"/>
              <w:numPr>
                <w:ilvl w:val="0"/>
                <w:numId w:val="33"/>
              </w:numPr>
              <w:spacing w:after="0" w:line="240" w:lineRule="auto"/>
            </w:pPr>
            <w:r w:rsidRPr="003556CF">
              <w:t>Can outcomes be measured distant from intervention (ie not just immediate)</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064242">
            <w:pPr>
              <w:pStyle w:val="ListParagraph"/>
              <w:numPr>
                <w:ilvl w:val="0"/>
                <w:numId w:val="33"/>
              </w:numPr>
              <w:spacing w:after="0" w:line="240" w:lineRule="auto"/>
            </w:pPr>
            <w:r w:rsidRPr="003556CF">
              <w:t>IRB request for exemption or approval (if humans involved)</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A1370F">
            <w:pPr>
              <w:pStyle w:val="ListParagraph"/>
              <w:numPr>
                <w:ilvl w:val="0"/>
                <w:numId w:val="33"/>
              </w:numPr>
              <w:spacing w:after="0" w:line="240" w:lineRule="auto"/>
            </w:pPr>
            <w:r w:rsidRPr="003556CF">
              <w:t>Quantitative study: determine likely effect size (from lit</w:t>
            </w:r>
            <w:r>
              <w:t>.</w:t>
            </w:r>
            <w:r w:rsidRPr="003556CF">
              <w:t>, pilots, minimum change considered of value)</w:t>
            </w:r>
            <w:r>
              <w:t xml:space="preserve"> &amp; u</w:t>
            </w:r>
            <w:r w:rsidRPr="003556CF">
              <w:t xml:space="preserve">se </w:t>
            </w:r>
            <w:r>
              <w:t>with</w:t>
            </w:r>
            <w:r w:rsidRPr="003556CF">
              <w:t xml:space="preserve"> type I error (</w:t>
            </w:r>
            <w:r w:rsidRPr="00A1370F">
              <w:rPr>
                <w:i/>
              </w:rPr>
              <w:t>p</w:t>
            </w:r>
            <w:r w:rsidRPr="003556CF">
              <w:t xml:space="preserve">), &amp; type II error (β) to calculate sample size </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064242">
            <w:pPr>
              <w:pStyle w:val="ListParagraph"/>
              <w:numPr>
                <w:ilvl w:val="0"/>
                <w:numId w:val="33"/>
              </w:numPr>
              <w:spacing w:after="0" w:line="240" w:lineRule="auto"/>
            </w:pPr>
            <w:r w:rsidRPr="003556CF">
              <w:t xml:space="preserve">Quantitative study: determine comparisons to be made; adjust </w:t>
            </w:r>
            <w:r w:rsidRPr="00A1370F">
              <w:rPr>
                <w:i/>
              </w:rPr>
              <w:t>p</w:t>
            </w:r>
            <w:r w:rsidRPr="003556CF">
              <w:t xml:space="preserve"> level for #comparisons</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A1370F">
            <w:pPr>
              <w:pStyle w:val="ListParagraph"/>
              <w:numPr>
                <w:ilvl w:val="0"/>
                <w:numId w:val="33"/>
              </w:numPr>
              <w:spacing w:after="0" w:line="240" w:lineRule="auto"/>
            </w:pPr>
            <w:r w:rsidRPr="003556CF">
              <w:t>Use MERSQI or BEME scales to rate quality of your project: can you enhance?</w:t>
            </w:r>
            <w:r>
              <w:t xml:space="preserve"> (for</w:t>
            </w:r>
            <w:r w:rsidR="00A1370F">
              <w:t xml:space="preserve"> </w:t>
            </w:r>
            <w:r>
              <w:t>quantitative studies)</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064242" w:rsidRPr="003556CF" w:rsidRDefault="00064242" w:rsidP="00064242">
            <w:pPr>
              <w:pStyle w:val="ListParagraph"/>
              <w:numPr>
                <w:ilvl w:val="0"/>
                <w:numId w:val="33"/>
              </w:numPr>
              <w:spacing w:after="0" w:line="240" w:lineRule="auto"/>
            </w:pPr>
            <w:r>
              <w:lastRenderedPageBreak/>
              <w:t>Construct flow chart of study steps and participants, as applicable</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r w:rsidR="00064242" w:rsidRPr="003556CF">
        <w:tc>
          <w:tcPr>
            <w:tcW w:w="8298" w:type="dxa"/>
          </w:tcPr>
          <w:p w:rsidR="00A1370F" w:rsidRDefault="00064242" w:rsidP="00A1370F">
            <w:pPr>
              <w:pStyle w:val="ListParagraph"/>
              <w:numPr>
                <w:ilvl w:val="0"/>
                <w:numId w:val="33"/>
              </w:numPr>
              <w:spacing w:after="0" w:line="240" w:lineRule="auto"/>
            </w:pPr>
            <w:r w:rsidRPr="00A1370F">
              <w:rPr>
                <w:b/>
                <w:u w:val="single"/>
              </w:rPr>
              <w:t>Ongoing:</w:t>
            </w:r>
            <w:r w:rsidRPr="003556CF">
              <w:t xml:space="preserve">          Write everything down at least in outline format</w:t>
            </w:r>
            <w:r w:rsidR="00A1370F">
              <w:t xml:space="preserve"> </w:t>
            </w:r>
          </w:p>
          <w:p w:rsidR="00064242" w:rsidRPr="003556CF" w:rsidRDefault="00064242" w:rsidP="00A1370F">
            <w:pPr>
              <w:spacing w:after="0" w:line="240" w:lineRule="auto"/>
              <w:ind w:left="2047"/>
            </w:pPr>
            <w:r w:rsidRPr="003556CF">
              <w:t>Keep references in End Note, Refworks or similar</w:t>
            </w:r>
          </w:p>
        </w:tc>
        <w:tc>
          <w:tcPr>
            <w:tcW w:w="810" w:type="dxa"/>
          </w:tcPr>
          <w:p w:rsidR="00064242" w:rsidRPr="003556CF" w:rsidRDefault="00064242" w:rsidP="00064242">
            <w:pPr>
              <w:spacing w:after="0" w:line="240" w:lineRule="auto"/>
            </w:pPr>
          </w:p>
        </w:tc>
        <w:tc>
          <w:tcPr>
            <w:tcW w:w="810" w:type="dxa"/>
          </w:tcPr>
          <w:p w:rsidR="00064242" w:rsidRPr="003556CF" w:rsidRDefault="00064242" w:rsidP="00064242">
            <w:pPr>
              <w:spacing w:after="0" w:line="240" w:lineRule="auto"/>
            </w:pPr>
          </w:p>
        </w:tc>
      </w:tr>
    </w:tbl>
    <w:p w:rsidR="00B44317" w:rsidRPr="00331C98" w:rsidRDefault="00B44317" w:rsidP="00B44317">
      <w:pPr>
        <w:spacing w:after="0" w:line="240" w:lineRule="auto"/>
      </w:pPr>
    </w:p>
    <w:p w:rsidR="00B44317" w:rsidRDefault="00B44317" w:rsidP="00064242">
      <w:pPr>
        <w:spacing w:after="0" w:line="240" w:lineRule="auto"/>
        <w:jc w:val="center"/>
        <w:rPr>
          <w:b/>
        </w:rPr>
      </w:pPr>
    </w:p>
    <w:p w:rsidR="00064242" w:rsidRPr="00A159C5" w:rsidRDefault="00064242" w:rsidP="00064242">
      <w:pPr>
        <w:spacing w:after="0" w:line="240" w:lineRule="auto"/>
        <w:jc w:val="center"/>
        <w:rPr>
          <w:b/>
          <w:smallCaps/>
          <w:sz w:val="24"/>
        </w:rPr>
      </w:pPr>
      <w:r w:rsidRPr="009A01E8">
        <w:rPr>
          <w:b/>
          <w:smallCaps/>
          <w:color w:val="1F497D"/>
          <w:sz w:val="24"/>
        </w:rPr>
        <w:t>Writing Steps</w:t>
      </w:r>
      <w:r>
        <w:rPr>
          <w:b/>
          <w:smallCaps/>
          <w:sz w:val="24"/>
        </w:rPr>
        <w:t xml:space="preserve">        </w:t>
      </w:r>
      <w:r w:rsidRPr="00A159C5">
        <w:rPr>
          <w:smallCaps/>
          <w:sz w:val="20"/>
        </w:rPr>
        <w:sym w:font="Wingdings" w:char="F0FE"/>
      </w:r>
      <w:r w:rsidRPr="00A159C5">
        <w:rPr>
          <w:smallCaps/>
          <w:sz w:val="20"/>
        </w:rPr>
        <w:t xml:space="preserve"> when completed</w:t>
      </w:r>
    </w:p>
    <w:p w:rsidR="00064242" w:rsidRDefault="00064242" w:rsidP="00064242">
      <w:pPr>
        <w:spacing w:after="0" w:line="240" w:lineRule="auto"/>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9568"/>
      </w:tblGrid>
      <w:tr w:rsidR="00064242" w:rsidRPr="003556CF">
        <w:trPr>
          <w:trHeight w:val="332"/>
        </w:trPr>
        <w:tc>
          <w:tcPr>
            <w:tcW w:w="440" w:type="dxa"/>
          </w:tcPr>
          <w:p w:rsidR="00064242" w:rsidRPr="003556CF" w:rsidRDefault="00064242" w:rsidP="00064242">
            <w:pPr>
              <w:spacing w:after="0" w:line="240" w:lineRule="auto"/>
            </w:pPr>
            <w:r w:rsidRPr="003556CF">
              <w:t>1</w:t>
            </w:r>
          </w:p>
        </w:tc>
        <w:tc>
          <w:tcPr>
            <w:tcW w:w="9568" w:type="dxa"/>
          </w:tcPr>
          <w:p w:rsidR="00064242" w:rsidRPr="003556CF" w:rsidRDefault="00064242" w:rsidP="00064242">
            <w:pPr>
              <w:numPr>
                <w:ilvl w:val="0"/>
                <w:numId w:val="14"/>
              </w:numPr>
              <w:spacing w:after="0" w:line="240" w:lineRule="auto"/>
              <w:ind w:left="370"/>
            </w:pPr>
            <w:r w:rsidRPr="003556CF">
              <w:rPr>
                <w:u w:val="single"/>
              </w:rPr>
              <w:t>Re-do literature search</w:t>
            </w:r>
            <w:r w:rsidRPr="003556CF">
              <w:t>; hand-search bibliography of ‘best’ paper on topic</w:t>
            </w:r>
          </w:p>
        </w:tc>
      </w:tr>
      <w:tr w:rsidR="00064242" w:rsidRPr="003556CF">
        <w:trPr>
          <w:trHeight w:val="260"/>
        </w:trPr>
        <w:tc>
          <w:tcPr>
            <w:tcW w:w="440" w:type="dxa"/>
          </w:tcPr>
          <w:p w:rsidR="00064242" w:rsidRPr="003556CF" w:rsidRDefault="00064242" w:rsidP="00064242">
            <w:pPr>
              <w:spacing w:after="0" w:line="240" w:lineRule="auto"/>
            </w:pPr>
            <w:r w:rsidRPr="003556CF">
              <w:t>2</w:t>
            </w:r>
          </w:p>
        </w:tc>
        <w:tc>
          <w:tcPr>
            <w:tcW w:w="9568" w:type="dxa"/>
          </w:tcPr>
          <w:p w:rsidR="00064242" w:rsidRPr="003556CF" w:rsidRDefault="00064242" w:rsidP="00064242">
            <w:pPr>
              <w:numPr>
                <w:ilvl w:val="0"/>
                <w:numId w:val="14"/>
              </w:numPr>
              <w:spacing w:after="0" w:line="240" w:lineRule="auto"/>
              <w:ind w:left="370"/>
            </w:pPr>
            <w:r w:rsidRPr="003556CF">
              <w:rPr>
                <w:u w:val="single"/>
              </w:rPr>
              <w:t>Review stated aims</w:t>
            </w:r>
            <w:r w:rsidRPr="003556CF">
              <w:t xml:space="preserve"> of journal of interest</w:t>
            </w:r>
            <w:r>
              <w:t xml:space="preserve"> and skim an issue</w:t>
            </w:r>
            <w:r w:rsidRPr="003556CF">
              <w:t xml:space="preserve">; does project/study fit?  </w:t>
            </w:r>
          </w:p>
        </w:tc>
      </w:tr>
      <w:tr w:rsidR="00064242" w:rsidRPr="003556CF" w:rsidTr="00A1370F">
        <w:trPr>
          <w:trHeight w:val="377"/>
        </w:trPr>
        <w:tc>
          <w:tcPr>
            <w:tcW w:w="440" w:type="dxa"/>
          </w:tcPr>
          <w:p w:rsidR="00064242" w:rsidRPr="003556CF" w:rsidRDefault="00064242" w:rsidP="00064242">
            <w:pPr>
              <w:spacing w:after="0" w:line="240" w:lineRule="auto"/>
            </w:pPr>
            <w:r w:rsidRPr="003556CF">
              <w:t>3</w:t>
            </w:r>
          </w:p>
        </w:tc>
        <w:tc>
          <w:tcPr>
            <w:tcW w:w="9568" w:type="dxa"/>
          </w:tcPr>
          <w:p w:rsidR="00064242" w:rsidRPr="003556CF" w:rsidRDefault="00064242" w:rsidP="00064242">
            <w:pPr>
              <w:numPr>
                <w:ilvl w:val="0"/>
                <w:numId w:val="14"/>
              </w:numPr>
              <w:spacing w:after="0" w:line="240" w:lineRule="auto"/>
              <w:ind w:left="370"/>
            </w:pPr>
            <w:r w:rsidRPr="003556CF">
              <w:rPr>
                <w:u w:val="single"/>
              </w:rPr>
              <w:t>Read author guidelines</w:t>
            </w:r>
            <w:r w:rsidRPr="003556CF">
              <w:t xml:space="preserve"> and choose category that best fits article.  Follow author guidelines </w:t>
            </w:r>
            <w:r w:rsidRPr="003556CF">
              <w:rPr>
                <w:i/>
              </w:rPr>
              <w:t>exactly</w:t>
            </w:r>
            <w:r w:rsidRPr="003556CF">
              <w:t>.</w:t>
            </w:r>
          </w:p>
        </w:tc>
      </w:tr>
      <w:tr w:rsidR="00064242" w:rsidRPr="003556CF">
        <w:trPr>
          <w:trHeight w:val="547"/>
        </w:trPr>
        <w:tc>
          <w:tcPr>
            <w:tcW w:w="440" w:type="dxa"/>
          </w:tcPr>
          <w:p w:rsidR="00064242" w:rsidRPr="003556CF" w:rsidRDefault="00064242" w:rsidP="00064242">
            <w:pPr>
              <w:spacing w:after="0" w:line="240" w:lineRule="auto"/>
            </w:pPr>
            <w:r w:rsidRPr="003556CF">
              <w:t>4</w:t>
            </w:r>
          </w:p>
        </w:tc>
        <w:tc>
          <w:tcPr>
            <w:tcW w:w="9568" w:type="dxa"/>
          </w:tcPr>
          <w:p w:rsidR="00064242" w:rsidRPr="003556CF" w:rsidRDefault="00064242" w:rsidP="00064242">
            <w:pPr>
              <w:numPr>
                <w:ilvl w:val="0"/>
                <w:numId w:val="14"/>
              </w:numPr>
              <w:spacing w:after="0" w:line="240" w:lineRule="auto"/>
              <w:ind w:left="370"/>
            </w:pPr>
            <w:r w:rsidRPr="003556CF">
              <w:rPr>
                <w:u w:val="single"/>
              </w:rPr>
              <w:t>Adhere to word count</w:t>
            </w:r>
            <w:r w:rsidRPr="003556CF">
              <w:t xml:space="preserve"> and #tables/figures.  If not possible, explain why in your cover letter to journal.</w:t>
            </w:r>
          </w:p>
        </w:tc>
      </w:tr>
      <w:tr w:rsidR="00064242" w:rsidRPr="003556CF">
        <w:tc>
          <w:tcPr>
            <w:tcW w:w="440" w:type="dxa"/>
          </w:tcPr>
          <w:p w:rsidR="00064242" w:rsidRPr="003556CF" w:rsidRDefault="00064242" w:rsidP="00064242">
            <w:pPr>
              <w:spacing w:after="0" w:line="240" w:lineRule="auto"/>
              <w:ind w:left="270" w:hanging="270"/>
            </w:pPr>
            <w:r w:rsidRPr="003556CF">
              <w:t>5</w:t>
            </w:r>
          </w:p>
        </w:tc>
        <w:tc>
          <w:tcPr>
            <w:tcW w:w="9568" w:type="dxa"/>
          </w:tcPr>
          <w:p w:rsidR="00064242" w:rsidRPr="003556CF" w:rsidRDefault="00064242" w:rsidP="00064242">
            <w:pPr>
              <w:numPr>
                <w:ilvl w:val="0"/>
                <w:numId w:val="14"/>
              </w:numPr>
              <w:spacing w:after="0" w:line="240" w:lineRule="auto"/>
              <w:ind w:left="370"/>
            </w:pPr>
            <w:r w:rsidRPr="003556CF">
              <w:rPr>
                <w:u w:val="single"/>
              </w:rPr>
              <w:t>Set deadlines</w:t>
            </w:r>
            <w:r w:rsidRPr="003556CF">
              <w:t>; don’t disappoint your colleagues.</w:t>
            </w:r>
          </w:p>
          <w:p w:rsidR="00064242" w:rsidRPr="003556CF" w:rsidRDefault="00064242" w:rsidP="00064242">
            <w:pPr>
              <w:numPr>
                <w:ilvl w:val="0"/>
                <w:numId w:val="14"/>
              </w:numPr>
              <w:spacing w:after="0" w:line="240" w:lineRule="auto"/>
              <w:ind w:left="370"/>
            </w:pPr>
            <w:r w:rsidRPr="003556CF">
              <w:t>If writing is difficult, make outline, jot phrases, organize.  Try dictating (voice-recognition software).</w:t>
            </w:r>
          </w:p>
        </w:tc>
      </w:tr>
      <w:tr w:rsidR="00064242" w:rsidRPr="003556CF">
        <w:trPr>
          <w:trHeight w:val="547"/>
        </w:trPr>
        <w:tc>
          <w:tcPr>
            <w:tcW w:w="440" w:type="dxa"/>
          </w:tcPr>
          <w:p w:rsidR="00064242" w:rsidRPr="003556CF" w:rsidRDefault="00064242" w:rsidP="00064242">
            <w:pPr>
              <w:spacing w:after="0" w:line="240" w:lineRule="auto"/>
            </w:pPr>
            <w:r w:rsidRPr="003556CF">
              <w:t>6</w:t>
            </w:r>
          </w:p>
        </w:tc>
        <w:tc>
          <w:tcPr>
            <w:tcW w:w="9568" w:type="dxa"/>
          </w:tcPr>
          <w:p w:rsidR="00064242" w:rsidRPr="003556CF" w:rsidRDefault="00064242" w:rsidP="00064242">
            <w:pPr>
              <w:numPr>
                <w:ilvl w:val="0"/>
                <w:numId w:val="14"/>
              </w:numPr>
              <w:spacing w:after="0" w:line="240" w:lineRule="auto"/>
              <w:ind w:left="370"/>
            </w:pPr>
            <w:r w:rsidRPr="003556CF">
              <w:t xml:space="preserve">If English </w:t>
            </w:r>
            <w:r w:rsidRPr="003556CF">
              <w:rPr>
                <w:i/>
              </w:rPr>
              <w:t>is not</w:t>
            </w:r>
            <w:r w:rsidRPr="003556CF">
              <w:t xml:space="preserve"> your first language, have someone who is </w:t>
            </w:r>
            <w:r w:rsidRPr="003556CF">
              <w:rPr>
                <w:u w:val="single"/>
              </w:rPr>
              <w:t>review and proof</w:t>
            </w:r>
            <w:r w:rsidRPr="003556CF">
              <w:t xml:space="preserve"> your paper.</w:t>
            </w:r>
          </w:p>
          <w:p w:rsidR="00064242" w:rsidRPr="003556CF" w:rsidRDefault="00064242" w:rsidP="00064242">
            <w:pPr>
              <w:numPr>
                <w:ilvl w:val="0"/>
                <w:numId w:val="14"/>
              </w:numPr>
              <w:spacing w:after="0" w:line="240" w:lineRule="auto"/>
              <w:ind w:left="370"/>
            </w:pPr>
            <w:r w:rsidRPr="003556CF">
              <w:t xml:space="preserve">If English </w:t>
            </w:r>
            <w:r w:rsidRPr="003556CF">
              <w:rPr>
                <w:i/>
              </w:rPr>
              <w:t>is</w:t>
            </w:r>
            <w:r w:rsidRPr="003556CF">
              <w:t xml:space="preserve"> your first language, have someone review and proof your paper.</w:t>
            </w:r>
          </w:p>
        </w:tc>
      </w:tr>
      <w:tr w:rsidR="00064242" w:rsidRPr="003556CF">
        <w:tc>
          <w:tcPr>
            <w:tcW w:w="440" w:type="dxa"/>
          </w:tcPr>
          <w:p w:rsidR="00064242" w:rsidRPr="003556CF" w:rsidRDefault="00064242" w:rsidP="00064242">
            <w:pPr>
              <w:spacing w:after="0" w:line="240" w:lineRule="auto"/>
              <w:ind w:left="270" w:hanging="270"/>
            </w:pPr>
            <w:r w:rsidRPr="003556CF">
              <w:t>7</w:t>
            </w:r>
          </w:p>
        </w:tc>
        <w:tc>
          <w:tcPr>
            <w:tcW w:w="9568" w:type="dxa"/>
          </w:tcPr>
          <w:p w:rsidR="00064242" w:rsidRPr="003556CF" w:rsidRDefault="00064242" w:rsidP="00064242">
            <w:pPr>
              <w:numPr>
                <w:ilvl w:val="0"/>
                <w:numId w:val="14"/>
              </w:numPr>
              <w:spacing w:after="0" w:line="240" w:lineRule="auto"/>
              <w:ind w:left="370"/>
            </w:pPr>
            <w:r w:rsidRPr="003556CF">
              <w:rPr>
                <w:b/>
              </w:rPr>
              <w:t>Title</w:t>
            </w:r>
            <w:r w:rsidRPr="003556CF">
              <w:t xml:space="preserve">: usually </w:t>
            </w:r>
            <w:r w:rsidRPr="003556CF">
              <w:rPr>
                <w:u w:val="single"/>
              </w:rPr>
              <w:t>&lt;</w:t>
            </w:r>
            <w:r w:rsidRPr="003556CF">
              <w:t>15 words.  Include intervention, type of study, trainee type, setting -</w:t>
            </w:r>
            <w:r>
              <w:t xml:space="preserve"> </w:t>
            </w:r>
            <w:r w:rsidRPr="003556CF">
              <w:t>if possible - to help reader decide if should read further/click on link</w:t>
            </w:r>
          </w:p>
        </w:tc>
      </w:tr>
      <w:tr w:rsidR="00064242" w:rsidRPr="003556CF">
        <w:trPr>
          <w:trHeight w:val="547"/>
        </w:trPr>
        <w:tc>
          <w:tcPr>
            <w:tcW w:w="440" w:type="dxa"/>
          </w:tcPr>
          <w:p w:rsidR="00064242" w:rsidRPr="003556CF" w:rsidRDefault="00064242" w:rsidP="00064242">
            <w:pPr>
              <w:spacing w:after="0" w:line="240" w:lineRule="auto"/>
            </w:pPr>
            <w:r w:rsidRPr="003556CF">
              <w:t>8</w:t>
            </w:r>
          </w:p>
        </w:tc>
        <w:tc>
          <w:tcPr>
            <w:tcW w:w="9568" w:type="dxa"/>
          </w:tcPr>
          <w:p w:rsidR="00064242" w:rsidRPr="003556CF" w:rsidRDefault="00064242" w:rsidP="00064242">
            <w:pPr>
              <w:numPr>
                <w:ilvl w:val="0"/>
                <w:numId w:val="14"/>
              </w:numPr>
              <w:spacing w:after="0" w:line="240" w:lineRule="auto"/>
              <w:ind w:left="370"/>
            </w:pPr>
            <w:r w:rsidRPr="003556CF">
              <w:rPr>
                <w:b/>
              </w:rPr>
              <w:t>Abstract</w:t>
            </w:r>
            <w:r w:rsidRPr="003556CF">
              <w:t>: may be only part of paper that is read.  Usually introduction, methods, results, conclusions    but follow author guidelines.  Always include sample size.</w:t>
            </w:r>
          </w:p>
        </w:tc>
      </w:tr>
      <w:tr w:rsidR="00064242" w:rsidRPr="003556CF">
        <w:tc>
          <w:tcPr>
            <w:tcW w:w="440" w:type="dxa"/>
          </w:tcPr>
          <w:p w:rsidR="00064242" w:rsidRPr="003556CF" w:rsidRDefault="00064242" w:rsidP="00064242">
            <w:pPr>
              <w:spacing w:after="0" w:line="240" w:lineRule="auto"/>
              <w:ind w:left="270" w:hanging="270"/>
            </w:pPr>
            <w:r w:rsidRPr="003556CF">
              <w:t>9</w:t>
            </w:r>
          </w:p>
        </w:tc>
        <w:tc>
          <w:tcPr>
            <w:tcW w:w="9568" w:type="dxa"/>
          </w:tcPr>
          <w:p w:rsidR="00064242" w:rsidRPr="003556CF" w:rsidRDefault="00064242" w:rsidP="00064242">
            <w:pPr>
              <w:numPr>
                <w:ilvl w:val="0"/>
                <w:numId w:val="14"/>
              </w:numPr>
              <w:spacing w:after="0" w:line="240" w:lineRule="auto"/>
              <w:ind w:left="370"/>
            </w:pPr>
            <w:r w:rsidRPr="003556CF">
              <w:rPr>
                <w:b/>
              </w:rPr>
              <w:t>Introduction</w:t>
            </w:r>
            <w:r w:rsidRPr="003556CF">
              <w:t>: 1-2 sentences introduce the topic</w:t>
            </w:r>
            <w:r>
              <w:t>:</w:t>
            </w:r>
            <w:r w:rsidRPr="003556CF">
              <w:t xml:space="preserve"> why important and relevant to journal’s readership.</w:t>
            </w:r>
            <w:r>
              <w:t xml:space="preserve">  Set your research purpose or hypothesis within a conceptual framework (why should it work?)</w:t>
            </w:r>
          </w:p>
        </w:tc>
      </w:tr>
      <w:tr w:rsidR="00064242" w:rsidRPr="003556CF">
        <w:tc>
          <w:tcPr>
            <w:tcW w:w="440" w:type="dxa"/>
          </w:tcPr>
          <w:p w:rsidR="00064242" w:rsidRPr="003556CF" w:rsidRDefault="00064242" w:rsidP="00064242">
            <w:pPr>
              <w:spacing w:after="0" w:line="240" w:lineRule="auto"/>
            </w:pPr>
            <w:r w:rsidRPr="003556CF">
              <w:t>10</w:t>
            </w:r>
          </w:p>
        </w:tc>
        <w:tc>
          <w:tcPr>
            <w:tcW w:w="9568" w:type="dxa"/>
          </w:tcPr>
          <w:p w:rsidR="00064242" w:rsidRPr="003556CF" w:rsidRDefault="00064242" w:rsidP="00064242">
            <w:pPr>
              <w:numPr>
                <w:ilvl w:val="0"/>
                <w:numId w:val="14"/>
              </w:numPr>
              <w:spacing w:after="0" w:line="240" w:lineRule="auto"/>
              <w:ind w:left="370"/>
            </w:pPr>
            <w:r w:rsidRPr="003556CF">
              <w:rPr>
                <w:b/>
              </w:rPr>
              <w:t>Introduction</w:t>
            </w:r>
            <w:r w:rsidRPr="003556CF">
              <w:t>: 1-2 paragraphs outlining the research or evidence gap that exists.  This justifies why your project needs to be done, published, and read.  The introduction is not a review of the topic.</w:t>
            </w:r>
          </w:p>
        </w:tc>
      </w:tr>
      <w:tr w:rsidR="00064242" w:rsidRPr="003556CF">
        <w:tc>
          <w:tcPr>
            <w:tcW w:w="440" w:type="dxa"/>
          </w:tcPr>
          <w:p w:rsidR="00064242" w:rsidRPr="003556CF" w:rsidRDefault="00064242" w:rsidP="00064242">
            <w:pPr>
              <w:spacing w:after="0" w:line="240" w:lineRule="auto"/>
            </w:pPr>
            <w:r w:rsidRPr="003556CF">
              <w:t>11</w:t>
            </w:r>
          </w:p>
        </w:tc>
        <w:tc>
          <w:tcPr>
            <w:tcW w:w="9568" w:type="dxa"/>
          </w:tcPr>
          <w:p w:rsidR="00064242" w:rsidRPr="003556CF" w:rsidRDefault="00064242" w:rsidP="00064242">
            <w:pPr>
              <w:numPr>
                <w:ilvl w:val="0"/>
                <w:numId w:val="14"/>
              </w:numPr>
              <w:spacing w:after="0" w:line="240" w:lineRule="auto"/>
              <w:ind w:left="370"/>
            </w:pPr>
            <w:r w:rsidRPr="003556CF">
              <w:rPr>
                <w:b/>
              </w:rPr>
              <w:t>Introduction</w:t>
            </w:r>
            <w:r w:rsidRPr="003556CF">
              <w:t>: end with a sentence (or two if complicated study) that is your study hypothesis (question) or purpose.</w:t>
            </w:r>
          </w:p>
        </w:tc>
      </w:tr>
      <w:tr w:rsidR="00064242" w:rsidRPr="003556CF">
        <w:tc>
          <w:tcPr>
            <w:tcW w:w="440" w:type="dxa"/>
          </w:tcPr>
          <w:p w:rsidR="00064242" w:rsidRPr="003556CF" w:rsidRDefault="00064242" w:rsidP="00064242">
            <w:pPr>
              <w:spacing w:after="0" w:line="240" w:lineRule="auto"/>
            </w:pPr>
            <w:r w:rsidRPr="003556CF">
              <w:t>12</w:t>
            </w:r>
          </w:p>
        </w:tc>
        <w:tc>
          <w:tcPr>
            <w:tcW w:w="9568" w:type="dxa"/>
          </w:tcPr>
          <w:p w:rsidR="00064242" w:rsidRPr="003556CF" w:rsidRDefault="00064242" w:rsidP="00064242">
            <w:pPr>
              <w:numPr>
                <w:ilvl w:val="0"/>
                <w:numId w:val="14"/>
              </w:numPr>
              <w:spacing w:after="0" w:line="240" w:lineRule="auto"/>
              <w:ind w:left="370"/>
            </w:pPr>
            <w:r w:rsidRPr="003556CF">
              <w:rPr>
                <w:b/>
              </w:rPr>
              <w:t>Methods</w:t>
            </w:r>
            <w:r w:rsidRPr="003556CF">
              <w:t>: organize.  Relevant sections are: Setting and Participants, Intervention, Outcomes, Analysis, IRB statement (1 sentence only).</w:t>
            </w:r>
          </w:p>
        </w:tc>
      </w:tr>
      <w:tr w:rsidR="00064242" w:rsidRPr="003556CF">
        <w:tc>
          <w:tcPr>
            <w:tcW w:w="440" w:type="dxa"/>
          </w:tcPr>
          <w:p w:rsidR="00064242" w:rsidRPr="003556CF" w:rsidRDefault="00064242" w:rsidP="00064242">
            <w:pPr>
              <w:spacing w:after="0" w:line="240" w:lineRule="auto"/>
            </w:pPr>
            <w:r w:rsidRPr="003556CF">
              <w:t>13</w:t>
            </w:r>
          </w:p>
        </w:tc>
        <w:tc>
          <w:tcPr>
            <w:tcW w:w="9568" w:type="dxa"/>
          </w:tcPr>
          <w:p w:rsidR="00064242" w:rsidRPr="003556CF" w:rsidRDefault="00064242" w:rsidP="00064242">
            <w:pPr>
              <w:numPr>
                <w:ilvl w:val="0"/>
                <w:numId w:val="14"/>
              </w:numPr>
              <w:spacing w:after="0" w:line="240" w:lineRule="auto"/>
              <w:ind w:left="370"/>
            </w:pPr>
            <w:r w:rsidRPr="003556CF">
              <w:rPr>
                <w:b/>
              </w:rPr>
              <w:t>Methods</w:t>
            </w:r>
            <w:r w:rsidRPr="003556CF">
              <w:t>: include all steps so your intervention could be replicated.  If long, put in table or box.  If still too long, label as appendix (online supplemental material) and keep brief description in paper.</w:t>
            </w:r>
          </w:p>
        </w:tc>
      </w:tr>
      <w:tr w:rsidR="00064242" w:rsidRPr="003556CF">
        <w:tc>
          <w:tcPr>
            <w:tcW w:w="440" w:type="dxa"/>
          </w:tcPr>
          <w:p w:rsidR="00064242" w:rsidRPr="003556CF" w:rsidRDefault="00064242" w:rsidP="00064242">
            <w:pPr>
              <w:spacing w:after="0" w:line="240" w:lineRule="auto"/>
            </w:pPr>
            <w:r w:rsidRPr="003556CF">
              <w:t>14</w:t>
            </w:r>
          </w:p>
        </w:tc>
        <w:tc>
          <w:tcPr>
            <w:tcW w:w="9568" w:type="dxa"/>
          </w:tcPr>
          <w:p w:rsidR="00064242" w:rsidRPr="003556CF" w:rsidRDefault="00064242" w:rsidP="00064242">
            <w:pPr>
              <w:numPr>
                <w:ilvl w:val="0"/>
                <w:numId w:val="14"/>
              </w:numPr>
              <w:spacing w:after="0" w:line="240" w:lineRule="auto"/>
              <w:ind w:left="370"/>
            </w:pPr>
            <w:r w:rsidRPr="003556CF">
              <w:rPr>
                <w:b/>
              </w:rPr>
              <w:t>Methods</w:t>
            </w:r>
            <w:r w:rsidRPr="003556CF">
              <w:t>: describe validity of outcome measures or cite literature.  At minimum provide who developed/expertise, any testing/piloting, modifications if ‘home grown.’</w:t>
            </w:r>
          </w:p>
        </w:tc>
      </w:tr>
      <w:tr w:rsidR="00064242" w:rsidRPr="003556CF">
        <w:tc>
          <w:tcPr>
            <w:tcW w:w="440" w:type="dxa"/>
          </w:tcPr>
          <w:p w:rsidR="00064242" w:rsidRPr="003556CF" w:rsidRDefault="00064242" w:rsidP="00064242">
            <w:pPr>
              <w:spacing w:after="0" w:line="240" w:lineRule="auto"/>
            </w:pPr>
            <w:r w:rsidRPr="003556CF">
              <w:t>15</w:t>
            </w:r>
          </w:p>
        </w:tc>
        <w:tc>
          <w:tcPr>
            <w:tcW w:w="9568" w:type="dxa"/>
          </w:tcPr>
          <w:p w:rsidR="00064242" w:rsidRPr="003556CF" w:rsidRDefault="00064242" w:rsidP="00064242">
            <w:pPr>
              <w:numPr>
                <w:ilvl w:val="0"/>
                <w:numId w:val="14"/>
              </w:numPr>
              <w:spacing w:after="0" w:line="240" w:lineRule="auto"/>
              <w:ind w:left="370"/>
            </w:pPr>
            <w:r w:rsidRPr="003556CF">
              <w:rPr>
                <w:b/>
              </w:rPr>
              <w:t>Methods</w:t>
            </w:r>
            <w:r w:rsidRPr="003556CF">
              <w:t>: describe all planned analyses, in terms that a non-statistical expert (the average reader) can understand.</w:t>
            </w:r>
          </w:p>
        </w:tc>
      </w:tr>
      <w:tr w:rsidR="00064242" w:rsidRPr="003556CF">
        <w:tc>
          <w:tcPr>
            <w:tcW w:w="440" w:type="dxa"/>
          </w:tcPr>
          <w:p w:rsidR="00064242" w:rsidRPr="003556CF" w:rsidRDefault="00064242" w:rsidP="00064242">
            <w:pPr>
              <w:spacing w:after="0" w:line="240" w:lineRule="auto"/>
            </w:pPr>
            <w:r w:rsidRPr="003556CF">
              <w:t>16</w:t>
            </w:r>
          </w:p>
        </w:tc>
        <w:tc>
          <w:tcPr>
            <w:tcW w:w="9568" w:type="dxa"/>
          </w:tcPr>
          <w:p w:rsidR="00064242" w:rsidRPr="003556CF" w:rsidRDefault="00064242" w:rsidP="00064242">
            <w:pPr>
              <w:numPr>
                <w:ilvl w:val="0"/>
                <w:numId w:val="14"/>
              </w:numPr>
              <w:spacing w:after="0" w:line="240" w:lineRule="auto"/>
              <w:ind w:left="370"/>
            </w:pPr>
            <w:r w:rsidRPr="003556CF">
              <w:rPr>
                <w:b/>
              </w:rPr>
              <w:t>Results</w:t>
            </w:r>
            <w:r w:rsidRPr="003556CF">
              <w:t>: report in same order that hypotheses stated (if &gt;1).  Usually general information (number of participants, demographic info) goes first.</w:t>
            </w:r>
          </w:p>
        </w:tc>
      </w:tr>
      <w:tr w:rsidR="00064242" w:rsidRPr="003556CF">
        <w:tc>
          <w:tcPr>
            <w:tcW w:w="440" w:type="dxa"/>
          </w:tcPr>
          <w:p w:rsidR="00064242" w:rsidRPr="003556CF" w:rsidRDefault="00064242" w:rsidP="00064242">
            <w:pPr>
              <w:spacing w:after="0" w:line="240" w:lineRule="auto"/>
            </w:pPr>
            <w:r w:rsidRPr="003556CF">
              <w:t>17</w:t>
            </w:r>
          </w:p>
        </w:tc>
        <w:tc>
          <w:tcPr>
            <w:tcW w:w="9568" w:type="dxa"/>
          </w:tcPr>
          <w:p w:rsidR="00064242" w:rsidRPr="003556CF" w:rsidRDefault="00064242" w:rsidP="00064242">
            <w:pPr>
              <w:numPr>
                <w:ilvl w:val="0"/>
                <w:numId w:val="14"/>
              </w:numPr>
              <w:spacing w:after="0" w:line="240" w:lineRule="auto"/>
              <w:ind w:left="370"/>
            </w:pPr>
            <w:r w:rsidRPr="003556CF">
              <w:rPr>
                <w:b/>
              </w:rPr>
              <w:t>Results</w:t>
            </w:r>
            <w:r w:rsidRPr="003556CF">
              <w:t>: if many numbers or hard to follow – put into Table or Figure, to enhance clarity (and manage word count</w:t>
            </w:r>
            <w:r>
              <w:t>)</w:t>
            </w:r>
          </w:p>
        </w:tc>
      </w:tr>
      <w:tr w:rsidR="00064242" w:rsidRPr="003556CF">
        <w:tc>
          <w:tcPr>
            <w:tcW w:w="440" w:type="dxa"/>
          </w:tcPr>
          <w:p w:rsidR="00064242" w:rsidRPr="003556CF" w:rsidRDefault="00064242" w:rsidP="00064242">
            <w:pPr>
              <w:spacing w:after="0" w:line="240" w:lineRule="auto"/>
            </w:pPr>
            <w:r w:rsidRPr="003556CF">
              <w:t>18</w:t>
            </w:r>
          </w:p>
        </w:tc>
        <w:tc>
          <w:tcPr>
            <w:tcW w:w="9568" w:type="dxa"/>
          </w:tcPr>
          <w:p w:rsidR="00064242" w:rsidRPr="003556CF" w:rsidRDefault="00064242" w:rsidP="00064242">
            <w:pPr>
              <w:numPr>
                <w:ilvl w:val="0"/>
                <w:numId w:val="14"/>
              </w:numPr>
              <w:spacing w:after="0" w:line="240" w:lineRule="auto"/>
              <w:ind w:left="370"/>
            </w:pPr>
            <w:r w:rsidRPr="003556CF">
              <w:rPr>
                <w:b/>
              </w:rPr>
              <w:t>Discussion</w:t>
            </w:r>
            <w:r w:rsidRPr="003556CF">
              <w:t xml:space="preserve">: first 1-3 sentences summarize the most important, unique, or surprising results of your study. </w:t>
            </w:r>
            <w:r w:rsidRPr="003556CF">
              <w:rPr>
                <w:i/>
              </w:rPr>
              <w:t>Do not repeat justification for the study, which is in the Introduction. Do not put Results here.</w:t>
            </w:r>
          </w:p>
        </w:tc>
      </w:tr>
      <w:tr w:rsidR="00064242" w:rsidRPr="003556CF">
        <w:tc>
          <w:tcPr>
            <w:tcW w:w="440" w:type="dxa"/>
          </w:tcPr>
          <w:p w:rsidR="00064242" w:rsidRPr="003556CF" w:rsidRDefault="00064242" w:rsidP="00064242">
            <w:pPr>
              <w:spacing w:after="0" w:line="240" w:lineRule="auto"/>
            </w:pPr>
            <w:r w:rsidRPr="003556CF">
              <w:t>19</w:t>
            </w:r>
          </w:p>
        </w:tc>
        <w:tc>
          <w:tcPr>
            <w:tcW w:w="9568" w:type="dxa"/>
          </w:tcPr>
          <w:p w:rsidR="00064242" w:rsidRPr="003556CF" w:rsidRDefault="00064242" w:rsidP="00064242">
            <w:pPr>
              <w:numPr>
                <w:ilvl w:val="0"/>
                <w:numId w:val="14"/>
              </w:numPr>
              <w:spacing w:after="0" w:line="240" w:lineRule="auto"/>
              <w:ind w:left="370"/>
            </w:pPr>
            <w:r w:rsidRPr="003556CF">
              <w:rPr>
                <w:b/>
              </w:rPr>
              <w:t>Discussion</w:t>
            </w:r>
            <w:r w:rsidRPr="003556CF">
              <w:t>: next 1-2 paragraphs compare/contrast your findings with those of others, analyzes why similar or different, and what your findings may imply.  Label opinions as such</w:t>
            </w:r>
            <w:r>
              <w:t xml:space="preserve">; </w:t>
            </w:r>
            <w:r w:rsidRPr="003556CF">
              <w:t>limit these.</w:t>
            </w:r>
          </w:p>
        </w:tc>
      </w:tr>
      <w:tr w:rsidR="00064242" w:rsidRPr="003556CF">
        <w:tc>
          <w:tcPr>
            <w:tcW w:w="440" w:type="dxa"/>
          </w:tcPr>
          <w:p w:rsidR="00064242" w:rsidRPr="003556CF" w:rsidRDefault="00064242" w:rsidP="00064242">
            <w:pPr>
              <w:spacing w:after="0" w:line="240" w:lineRule="auto"/>
            </w:pPr>
            <w:r w:rsidRPr="003556CF">
              <w:lastRenderedPageBreak/>
              <w:t>20</w:t>
            </w:r>
          </w:p>
        </w:tc>
        <w:tc>
          <w:tcPr>
            <w:tcW w:w="9568" w:type="dxa"/>
          </w:tcPr>
          <w:p w:rsidR="00064242" w:rsidRPr="003556CF" w:rsidRDefault="00064242" w:rsidP="00064242">
            <w:pPr>
              <w:numPr>
                <w:ilvl w:val="0"/>
                <w:numId w:val="14"/>
              </w:numPr>
              <w:spacing w:after="0" w:line="240" w:lineRule="auto"/>
              <w:ind w:left="370"/>
            </w:pPr>
            <w:r w:rsidRPr="003556CF">
              <w:rPr>
                <w:b/>
              </w:rPr>
              <w:t>Discussion</w:t>
            </w:r>
            <w:r w:rsidRPr="003556CF">
              <w:t xml:space="preserve">: next 1 paragraph analyzes how </w:t>
            </w:r>
            <w:r>
              <w:t xml:space="preserve">your study’s </w:t>
            </w:r>
            <w:r w:rsidRPr="003556CF">
              <w:t xml:space="preserve">limitations may have impacted the results, in either direction; full evaluation of limitations enhances chance of publication. </w:t>
            </w:r>
            <w:r w:rsidRPr="003556CF">
              <w:rPr>
                <w:i/>
              </w:rPr>
              <w:t>Don’t list.</w:t>
            </w:r>
          </w:p>
        </w:tc>
      </w:tr>
      <w:tr w:rsidR="00064242" w:rsidRPr="003556CF">
        <w:tc>
          <w:tcPr>
            <w:tcW w:w="440" w:type="dxa"/>
          </w:tcPr>
          <w:p w:rsidR="00064242" w:rsidRPr="003556CF" w:rsidRDefault="00064242" w:rsidP="00064242">
            <w:pPr>
              <w:spacing w:after="0" w:line="240" w:lineRule="auto"/>
            </w:pPr>
            <w:r w:rsidRPr="003556CF">
              <w:t>21</w:t>
            </w:r>
          </w:p>
        </w:tc>
        <w:tc>
          <w:tcPr>
            <w:tcW w:w="9568" w:type="dxa"/>
          </w:tcPr>
          <w:p w:rsidR="00064242" w:rsidRPr="003556CF" w:rsidRDefault="00064242" w:rsidP="00A1370F">
            <w:pPr>
              <w:numPr>
                <w:ilvl w:val="0"/>
                <w:numId w:val="14"/>
              </w:numPr>
              <w:spacing w:after="0" w:line="240" w:lineRule="auto"/>
              <w:ind w:left="370"/>
            </w:pPr>
            <w:r w:rsidRPr="003556CF">
              <w:rPr>
                <w:b/>
              </w:rPr>
              <w:t>Discussion</w:t>
            </w:r>
            <w:r w:rsidRPr="003556CF">
              <w:t>: then brief statement of next steps to study this area</w:t>
            </w:r>
          </w:p>
        </w:tc>
      </w:tr>
      <w:tr w:rsidR="00064242" w:rsidRPr="003556CF">
        <w:tc>
          <w:tcPr>
            <w:tcW w:w="440" w:type="dxa"/>
          </w:tcPr>
          <w:p w:rsidR="00064242" w:rsidRPr="003556CF" w:rsidRDefault="00064242" w:rsidP="00064242">
            <w:pPr>
              <w:spacing w:after="0" w:line="240" w:lineRule="auto"/>
            </w:pPr>
            <w:r w:rsidRPr="003556CF">
              <w:t>22</w:t>
            </w:r>
          </w:p>
        </w:tc>
        <w:tc>
          <w:tcPr>
            <w:tcW w:w="9568" w:type="dxa"/>
          </w:tcPr>
          <w:p w:rsidR="00064242" w:rsidRPr="003556CF" w:rsidRDefault="00064242" w:rsidP="00A1370F">
            <w:pPr>
              <w:numPr>
                <w:ilvl w:val="0"/>
                <w:numId w:val="14"/>
              </w:numPr>
              <w:spacing w:after="0" w:line="240" w:lineRule="auto"/>
              <w:ind w:left="370"/>
            </w:pPr>
            <w:r w:rsidRPr="003556CF">
              <w:rPr>
                <w:b/>
              </w:rPr>
              <w:t>Conclusion</w:t>
            </w:r>
            <w:r w:rsidRPr="003556CF">
              <w:t>: 1-3 sentences that describe strictly your study findings, without speculation</w:t>
            </w:r>
          </w:p>
        </w:tc>
      </w:tr>
    </w:tbl>
    <w:p w:rsidR="00064242" w:rsidRPr="003556CF" w:rsidRDefault="00064242" w:rsidP="00064242">
      <w:pPr>
        <w:spacing w:after="0" w:line="240" w:lineRule="auto"/>
      </w:pPr>
    </w:p>
    <w:p w:rsidR="00064242" w:rsidRPr="009A01E8" w:rsidRDefault="00064242" w:rsidP="00064242">
      <w:pPr>
        <w:spacing w:after="0" w:line="240" w:lineRule="auto"/>
        <w:jc w:val="center"/>
        <w:rPr>
          <w:b/>
          <w:color w:val="1F497D"/>
          <w:sz w:val="24"/>
          <w:szCs w:val="24"/>
        </w:rPr>
      </w:pPr>
      <w:r>
        <w:rPr>
          <w:b/>
          <w:color w:val="1F497D"/>
        </w:rPr>
        <w:br w:type="page"/>
      </w:r>
      <w:r w:rsidRPr="009A01E8">
        <w:rPr>
          <w:b/>
          <w:color w:val="1F497D"/>
          <w:sz w:val="24"/>
          <w:szCs w:val="24"/>
        </w:rPr>
        <w:lastRenderedPageBreak/>
        <w:t>RESOURCES</w:t>
      </w:r>
    </w:p>
    <w:p w:rsidR="00064242" w:rsidRPr="009B17FD" w:rsidRDefault="00064242" w:rsidP="00064242">
      <w:pPr>
        <w:spacing w:after="0" w:line="240" w:lineRule="auto"/>
      </w:pPr>
      <w:r w:rsidRPr="009B17FD">
        <w:rPr>
          <w:b/>
        </w:rPr>
        <w:t>References</w:t>
      </w:r>
    </w:p>
    <w:p w:rsidR="00064242" w:rsidRPr="0072081B" w:rsidRDefault="00064242" w:rsidP="00064242">
      <w:pPr>
        <w:spacing w:after="0" w:line="240" w:lineRule="auto"/>
        <w:rPr>
          <w:sz w:val="18"/>
          <w:szCs w:val="18"/>
        </w:rPr>
      </w:pPr>
    </w:p>
    <w:p w:rsidR="00064242" w:rsidRPr="009B17FD" w:rsidRDefault="00064242" w:rsidP="00064242">
      <w:pPr>
        <w:spacing w:after="0" w:line="240" w:lineRule="auto"/>
        <w:rPr>
          <w:u w:val="single"/>
        </w:rPr>
      </w:pPr>
      <w:r w:rsidRPr="009B17FD">
        <w:rPr>
          <w:u w:val="single"/>
        </w:rPr>
        <w:t>Education Research</w:t>
      </w:r>
      <w:r>
        <w:rPr>
          <w:u w:val="single"/>
        </w:rPr>
        <w:t xml:space="preserve"> – Getting Started</w:t>
      </w:r>
      <w:r w:rsidR="00DF0C51">
        <w:rPr>
          <w:u w:val="single"/>
        </w:rPr>
        <w:t xml:space="preserve"> &amp; General Resources</w:t>
      </w:r>
    </w:p>
    <w:p w:rsidR="00DF0C51" w:rsidRDefault="00DF0C51" w:rsidP="00064242">
      <w:pPr>
        <w:numPr>
          <w:ilvl w:val="0"/>
          <w:numId w:val="15"/>
        </w:numPr>
        <w:spacing w:after="0" w:line="240" w:lineRule="auto"/>
        <w:rPr>
          <w:sz w:val="21"/>
          <w:szCs w:val="21"/>
        </w:rPr>
      </w:pPr>
      <w:r>
        <w:rPr>
          <w:sz w:val="21"/>
          <w:szCs w:val="21"/>
        </w:rPr>
        <w:t>Yarris LM, Deiorio NM.  Education Research:  A Primer for Educators in Emergency Medicine.  Acad Emerg Med 2011; 18:S27-S35.</w:t>
      </w:r>
    </w:p>
    <w:p w:rsidR="00064242" w:rsidRDefault="00064242" w:rsidP="00064242">
      <w:pPr>
        <w:numPr>
          <w:ilvl w:val="0"/>
          <w:numId w:val="15"/>
        </w:numPr>
        <w:spacing w:after="0" w:line="240" w:lineRule="auto"/>
        <w:rPr>
          <w:sz w:val="21"/>
          <w:szCs w:val="21"/>
        </w:rPr>
      </w:pPr>
      <w:r w:rsidRPr="008965F6">
        <w:rPr>
          <w:sz w:val="21"/>
          <w:szCs w:val="21"/>
        </w:rPr>
        <w:t>Beckman TJ, Cook DA.  Developing scholarly projects in education: a primer for medical teachers.  Med Teacher 2007; 29: 210–218.</w:t>
      </w:r>
    </w:p>
    <w:p w:rsidR="00DF0C51" w:rsidRDefault="00DF0C51" w:rsidP="00064242">
      <w:pPr>
        <w:numPr>
          <w:ilvl w:val="0"/>
          <w:numId w:val="15"/>
        </w:numPr>
        <w:spacing w:after="0" w:line="240" w:lineRule="auto"/>
        <w:rPr>
          <w:sz w:val="21"/>
          <w:szCs w:val="21"/>
        </w:rPr>
      </w:pPr>
      <w:r>
        <w:rPr>
          <w:sz w:val="21"/>
          <w:szCs w:val="21"/>
        </w:rPr>
        <w:t>Yarris LM</w:t>
      </w:r>
      <w:r w:rsidR="00B44317">
        <w:rPr>
          <w:sz w:val="21"/>
          <w:szCs w:val="21"/>
        </w:rPr>
        <w:t>, Gruppen LD, Hamstra SJ, Ericsson A, Cook DA.  Overcoming Barriers to Addressing Education Problems with Research Design: A Panel Discussion.  Acad Emerg Med 2012; 19:1344-1349</w:t>
      </w:r>
    </w:p>
    <w:p w:rsidR="00DF0C51" w:rsidRPr="008965F6" w:rsidRDefault="00DF0C51" w:rsidP="00064242">
      <w:pPr>
        <w:numPr>
          <w:ilvl w:val="0"/>
          <w:numId w:val="15"/>
        </w:numPr>
        <w:spacing w:after="0" w:line="240" w:lineRule="auto"/>
        <w:rPr>
          <w:sz w:val="21"/>
          <w:szCs w:val="21"/>
        </w:rPr>
      </w:pPr>
      <w:r>
        <w:rPr>
          <w:sz w:val="21"/>
          <w:szCs w:val="21"/>
        </w:rPr>
        <w:t xml:space="preserve">Cook DA, West CW.  Reconsidering the Focus on “Outcomes Research” in Medical Education: A Cautionary Note.  Acad Med 2013; 88:2. </w:t>
      </w:r>
    </w:p>
    <w:p w:rsidR="00064242" w:rsidRPr="008965F6" w:rsidRDefault="00064242" w:rsidP="00064242">
      <w:pPr>
        <w:numPr>
          <w:ilvl w:val="0"/>
          <w:numId w:val="15"/>
        </w:numPr>
        <w:autoSpaceDE w:val="0"/>
        <w:autoSpaceDN w:val="0"/>
        <w:adjustRightInd w:val="0"/>
        <w:spacing w:after="0" w:line="240" w:lineRule="auto"/>
        <w:rPr>
          <w:rFonts w:cs="Calibri"/>
          <w:sz w:val="21"/>
          <w:szCs w:val="21"/>
        </w:rPr>
      </w:pPr>
      <w:r w:rsidRPr="008965F6">
        <w:rPr>
          <w:rFonts w:cs="Calibri"/>
          <w:sz w:val="21"/>
          <w:szCs w:val="21"/>
        </w:rPr>
        <w:t>Bordage G.  Conceptual frameworks to illuminate and magnify.  Medical Education 2009: 43: 312--‐319.</w:t>
      </w:r>
    </w:p>
    <w:p w:rsidR="00064242" w:rsidRPr="008965F6" w:rsidRDefault="00064242" w:rsidP="00064242">
      <w:pPr>
        <w:numPr>
          <w:ilvl w:val="0"/>
          <w:numId w:val="15"/>
        </w:numPr>
        <w:autoSpaceDE w:val="0"/>
        <w:autoSpaceDN w:val="0"/>
        <w:adjustRightInd w:val="0"/>
        <w:spacing w:after="0" w:line="240" w:lineRule="auto"/>
        <w:rPr>
          <w:sz w:val="21"/>
          <w:szCs w:val="21"/>
        </w:rPr>
      </w:pPr>
      <w:r w:rsidRPr="008965F6">
        <w:rPr>
          <w:sz w:val="21"/>
          <w:szCs w:val="21"/>
        </w:rPr>
        <w:t>Bordage G, Dawson B.  Experimental study design and grant writing in eight steps and 28 questions.  Med Educ.  2003;37:376-85.</w:t>
      </w:r>
    </w:p>
    <w:p w:rsidR="00064242" w:rsidRPr="008965F6" w:rsidRDefault="00064242" w:rsidP="00064242">
      <w:pPr>
        <w:numPr>
          <w:ilvl w:val="0"/>
          <w:numId w:val="15"/>
        </w:numPr>
        <w:autoSpaceDE w:val="0"/>
        <w:autoSpaceDN w:val="0"/>
        <w:adjustRightInd w:val="0"/>
        <w:spacing w:after="0" w:line="240" w:lineRule="auto"/>
        <w:rPr>
          <w:sz w:val="21"/>
          <w:szCs w:val="21"/>
        </w:rPr>
      </w:pPr>
      <w:r w:rsidRPr="008965F6">
        <w:rPr>
          <w:sz w:val="21"/>
          <w:szCs w:val="21"/>
        </w:rPr>
        <w:t>Cook DA, Beckman TJ, Bordage G.  Quality of reporting of experimental studies in medical education: a systematic review.  Med Educ. 2007;41:737-45.</w:t>
      </w:r>
    </w:p>
    <w:p w:rsidR="00064242" w:rsidRPr="008965F6" w:rsidRDefault="00064242" w:rsidP="00064242">
      <w:pPr>
        <w:numPr>
          <w:ilvl w:val="0"/>
          <w:numId w:val="15"/>
        </w:numPr>
        <w:autoSpaceDE w:val="0"/>
        <w:autoSpaceDN w:val="0"/>
        <w:adjustRightInd w:val="0"/>
        <w:spacing w:after="0" w:line="240" w:lineRule="auto"/>
        <w:rPr>
          <w:rFonts w:cs="Arial"/>
          <w:sz w:val="21"/>
          <w:szCs w:val="21"/>
        </w:rPr>
      </w:pPr>
      <w:r w:rsidRPr="008965F6">
        <w:rPr>
          <w:rFonts w:cs="Arial"/>
          <w:sz w:val="21"/>
          <w:szCs w:val="21"/>
        </w:rPr>
        <w:t>Sullivan GM.  Deconstructing quality in education research.  J Grad Med Educ 2011; 3: 121-124.</w:t>
      </w:r>
    </w:p>
    <w:p w:rsidR="00064242" w:rsidRPr="008965F6" w:rsidRDefault="00064242" w:rsidP="00064242">
      <w:pPr>
        <w:numPr>
          <w:ilvl w:val="0"/>
          <w:numId w:val="15"/>
        </w:numPr>
        <w:spacing w:after="0" w:line="240" w:lineRule="auto"/>
        <w:rPr>
          <w:sz w:val="21"/>
          <w:szCs w:val="21"/>
        </w:rPr>
      </w:pPr>
      <w:r w:rsidRPr="008965F6">
        <w:rPr>
          <w:sz w:val="21"/>
          <w:szCs w:val="21"/>
        </w:rPr>
        <w:t>Sullivan GS.  Using effect size – or why the p level is not enough, and 10 FAQs about effect size.   J Grad Med Educ 2012;4(3):279-282, 283-284.</w:t>
      </w:r>
    </w:p>
    <w:p w:rsidR="00064242" w:rsidRPr="009819A0" w:rsidRDefault="00064242" w:rsidP="009819A0">
      <w:pPr>
        <w:numPr>
          <w:ilvl w:val="0"/>
          <w:numId w:val="15"/>
        </w:numPr>
        <w:autoSpaceDE w:val="0"/>
        <w:autoSpaceDN w:val="0"/>
        <w:adjustRightInd w:val="0"/>
        <w:spacing w:after="0" w:line="240" w:lineRule="auto"/>
        <w:rPr>
          <w:sz w:val="21"/>
          <w:szCs w:val="21"/>
        </w:rPr>
      </w:pPr>
      <w:r w:rsidRPr="008965F6">
        <w:rPr>
          <w:sz w:val="21"/>
          <w:szCs w:val="21"/>
        </w:rPr>
        <w:t>Sullivan GM.  IRB 101.  J Grad Med Educ 2011; 3: 5-6.</w:t>
      </w:r>
    </w:p>
    <w:p w:rsidR="009819A0" w:rsidRPr="009819A0" w:rsidRDefault="009819A0" w:rsidP="009819A0">
      <w:pPr>
        <w:numPr>
          <w:ilvl w:val="0"/>
          <w:numId w:val="15"/>
        </w:numPr>
        <w:autoSpaceDE w:val="0"/>
        <w:autoSpaceDN w:val="0"/>
        <w:adjustRightInd w:val="0"/>
        <w:spacing w:after="0" w:line="240" w:lineRule="auto"/>
        <w:rPr>
          <w:sz w:val="21"/>
          <w:szCs w:val="21"/>
        </w:rPr>
      </w:pPr>
      <w:r>
        <w:rPr>
          <w:sz w:val="21"/>
          <w:szCs w:val="21"/>
        </w:rPr>
        <w:t xml:space="preserve">Norman, Geoff. </w:t>
      </w:r>
      <w:r w:rsidRPr="009819A0">
        <w:rPr>
          <w:sz w:val="21"/>
          <w:szCs w:val="21"/>
        </w:rPr>
        <w:t>Data dredging, salami-slicing, and other successful strategies to ensure rejection: twelve tips on how to not get your paper pu</w:t>
      </w:r>
      <w:r>
        <w:rPr>
          <w:sz w:val="21"/>
          <w:szCs w:val="21"/>
        </w:rPr>
        <w:t>blished.</w:t>
      </w:r>
      <w:r w:rsidRPr="009819A0">
        <w:rPr>
          <w:sz w:val="21"/>
          <w:szCs w:val="21"/>
        </w:rPr>
        <w:t xml:space="preserve"> Advances in Health Sciences Education</w:t>
      </w:r>
      <w:r>
        <w:rPr>
          <w:sz w:val="21"/>
          <w:szCs w:val="21"/>
        </w:rPr>
        <w:t xml:space="preserve"> 2014. 19:</w:t>
      </w:r>
      <w:r w:rsidRPr="009819A0">
        <w:rPr>
          <w:sz w:val="21"/>
          <w:szCs w:val="21"/>
        </w:rPr>
        <w:t>1-5.</w:t>
      </w:r>
    </w:p>
    <w:p w:rsidR="009819A0" w:rsidRPr="009819A0" w:rsidRDefault="009819A0" w:rsidP="009819A0">
      <w:pPr>
        <w:numPr>
          <w:ilvl w:val="0"/>
          <w:numId w:val="15"/>
        </w:numPr>
        <w:autoSpaceDE w:val="0"/>
        <w:autoSpaceDN w:val="0"/>
        <w:adjustRightInd w:val="0"/>
        <w:spacing w:after="0" w:line="240" w:lineRule="auto"/>
        <w:rPr>
          <w:sz w:val="21"/>
          <w:szCs w:val="21"/>
        </w:rPr>
      </w:pPr>
      <w:r>
        <w:rPr>
          <w:rFonts w:eastAsia="Times New Roman"/>
        </w:rPr>
        <w:t>Gail M. Sullivan (</w:t>
      </w:r>
      <w:r>
        <w:rPr>
          <w:rFonts w:eastAsia="Times New Roman"/>
          <w:i/>
          <w:iCs/>
        </w:rPr>
        <w:t>2014</w:t>
      </w:r>
      <w:r>
        <w:rPr>
          <w:rFonts w:eastAsia="Times New Roman"/>
        </w:rPr>
        <w:t>) Is There a Role for Spin Doctors in Med Ed Research?. Journal of Graduate Medical Education: September 2014, Vol. 6, No. 3, pp. 405-407.</w:t>
      </w:r>
    </w:p>
    <w:p w:rsidR="009819A0" w:rsidRPr="009819A0" w:rsidRDefault="009819A0" w:rsidP="009819A0">
      <w:pPr>
        <w:numPr>
          <w:ilvl w:val="0"/>
          <w:numId w:val="15"/>
        </w:numPr>
        <w:autoSpaceDE w:val="0"/>
        <w:autoSpaceDN w:val="0"/>
        <w:adjustRightInd w:val="0"/>
        <w:spacing w:after="0" w:line="240" w:lineRule="auto"/>
        <w:rPr>
          <w:sz w:val="21"/>
          <w:szCs w:val="21"/>
        </w:rPr>
      </w:pPr>
      <w:r>
        <w:rPr>
          <w:rFonts w:eastAsia="Times New Roman"/>
        </w:rPr>
        <w:t>Rebecca D. Blanchard, Anthony R. Artino Jr, and Paul F. Visintainer (</w:t>
      </w:r>
      <w:r>
        <w:rPr>
          <w:rFonts w:eastAsia="Times New Roman"/>
          <w:i/>
          <w:iCs/>
        </w:rPr>
        <w:t>2014</w:t>
      </w:r>
      <w:r>
        <w:rPr>
          <w:rFonts w:eastAsia="Times New Roman"/>
        </w:rPr>
        <w:t>) Applying Clinical Research Skills to Conduct Education Research: Important Recommendations for Success. Journal of Graduate Medical Education: December 2014, Vol. 6, No. 4, pp. 619-622.</w:t>
      </w:r>
    </w:p>
    <w:p w:rsidR="00064242" w:rsidRPr="0072081B" w:rsidRDefault="00064242" w:rsidP="00064242">
      <w:pPr>
        <w:spacing w:after="0" w:line="240" w:lineRule="auto"/>
        <w:rPr>
          <w:sz w:val="18"/>
          <w:szCs w:val="18"/>
        </w:rPr>
      </w:pPr>
    </w:p>
    <w:p w:rsidR="00064242" w:rsidRDefault="00064242" w:rsidP="00064242">
      <w:pPr>
        <w:spacing w:after="0" w:line="240" w:lineRule="auto"/>
        <w:rPr>
          <w:u w:val="single"/>
        </w:rPr>
      </w:pPr>
      <w:r w:rsidRPr="00B51E7F">
        <w:rPr>
          <w:u w:val="single"/>
        </w:rPr>
        <w:t>Education Research – Curriculum Development</w:t>
      </w:r>
    </w:p>
    <w:p w:rsidR="00064242" w:rsidRPr="008965F6" w:rsidRDefault="00064242" w:rsidP="00064242">
      <w:pPr>
        <w:numPr>
          <w:ilvl w:val="0"/>
          <w:numId w:val="16"/>
        </w:numPr>
        <w:spacing w:after="0" w:line="240" w:lineRule="auto"/>
        <w:rPr>
          <w:sz w:val="21"/>
          <w:szCs w:val="21"/>
        </w:rPr>
      </w:pPr>
      <w:r w:rsidRPr="008965F6">
        <w:rPr>
          <w:sz w:val="21"/>
          <w:szCs w:val="21"/>
        </w:rPr>
        <w:t>Green ML.  Identifying, appraising, and implementing medical education curricula: a guide for medical educators.  Ann Intern Med 2001; 135: 889 -896.</w:t>
      </w:r>
    </w:p>
    <w:p w:rsidR="00064242" w:rsidRPr="008965F6" w:rsidRDefault="00064242" w:rsidP="00064242">
      <w:pPr>
        <w:numPr>
          <w:ilvl w:val="0"/>
          <w:numId w:val="16"/>
        </w:numPr>
        <w:spacing w:after="0" w:line="240" w:lineRule="auto"/>
        <w:rPr>
          <w:sz w:val="21"/>
          <w:szCs w:val="21"/>
        </w:rPr>
      </w:pPr>
      <w:r w:rsidRPr="008965F6">
        <w:rPr>
          <w:sz w:val="21"/>
          <w:szCs w:val="21"/>
        </w:rPr>
        <w:t xml:space="preserve">Kern DE, Thomas, PA, Howard DM, Bass EB.  </w:t>
      </w:r>
      <w:r w:rsidRPr="008965F6">
        <w:rPr>
          <w:i/>
          <w:sz w:val="21"/>
          <w:szCs w:val="21"/>
        </w:rPr>
        <w:t>Curriculum Development for Medical Education: A Six-Step Approach</w:t>
      </w:r>
      <w:r w:rsidRPr="008965F6">
        <w:rPr>
          <w:sz w:val="21"/>
          <w:szCs w:val="21"/>
        </w:rPr>
        <w:t>.  Johns Hopkins University Press: 1998.</w:t>
      </w:r>
    </w:p>
    <w:p w:rsidR="00064242" w:rsidRPr="008965F6" w:rsidRDefault="00064242" w:rsidP="00064242">
      <w:pPr>
        <w:numPr>
          <w:ilvl w:val="0"/>
          <w:numId w:val="16"/>
        </w:numPr>
        <w:spacing w:after="0" w:line="240" w:lineRule="auto"/>
        <w:rPr>
          <w:sz w:val="21"/>
          <w:szCs w:val="21"/>
        </w:rPr>
      </w:pPr>
      <w:r w:rsidRPr="008965F6">
        <w:rPr>
          <w:sz w:val="21"/>
          <w:szCs w:val="21"/>
        </w:rPr>
        <w:t xml:space="preserve">Reznich CB, Anderson WA.  A suggested outline for writing curriculum development journal articles: the IDCRD format.   Teach Learn Med 2001; 12(1): 4-8. </w:t>
      </w:r>
    </w:p>
    <w:p w:rsidR="00064242" w:rsidRPr="0072081B" w:rsidRDefault="00064242" w:rsidP="00064242">
      <w:pPr>
        <w:spacing w:after="0" w:line="240" w:lineRule="auto"/>
        <w:rPr>
          <w:sz w:val="18"/>
          <w:szCs w:val="18"/>
          <w:u w:val="single"/>
        </w:rPr>
      </w:pPr>
    </w:p>
    <w:p w:rsidR="00064242" w:rsidRDefault="00064242" w:rsidP="00064242">
      <w:pPr>
        <w:spacing w:after="0" w:line="240" w:lineRule="auto"/>
        <w:rPr>
          <w:u w:val="single"/>
        </w:rPr>
      </w:pPr>
      <w:r w:rsidRPr="00B51E7F">
        <w:rPr>
          <w:u w:val="single"/>
        </w:rPr>
        <w:t>Education Research – Qualitative Approaches</w:t>
      </w:r>
    </w:p>
    <w:p w:rsidR="00064242" w:rsidRPr="008965F6" w:rsidRDefault="00064242" w:rsidP="00064242">
      <w:pPr>
        <w:keepLines/>
        <w:widowControl w:val="0"/>
        <w:numPr>
          <w:ilvl w:val="0"/>
          <w:numId w:val="17"/>
        </w:numPr>
        <w:spacing w:after="0" w:line="240" w:lineRule="auto"/>
        <w:rPr>
          <w:bCs/>
          <w:sz w:val="21"/>
          <w:szCs w:val="21"/>
        </w:rPr>
      </w:pPr>
      <w:r w:rsidRPr="008965F6">
        <w:rPr>
          <w:bCs/>
          <w:sz w:val="21"/>
          <w:szCs w:val="21"/>
        </w:rPr>
        <w:t xml:space="preserve">Kuper A, Reeves, S, Levinson W.  An introduction to reading and appraising qualitative research. BMJ </w:t>
      </w:r>
      <w:r>
        <w:rPr>
          <w:bCs/>
          <w:sz w:val="21"/>
          <w:szCs w:val="21"/>
        </w:rPr>
        <w:t xml:space="preserve"> 2</w:t>
      </w:r>
      <w:r w:rsidRPr="008965F6">
        <w:rPr>
          <w:bCs/>
          <w:sz w:val="21"/>
          <w:szCs w:val="21"/>
        </w:rPr>
        <w:t>008;337:404-407.</w:t>
      </w:r>
    </w:p>
    <w:p w:rsidR="00064242" w:rsidRPr="008965F6" w:rsidRDefault="00064242" w:rsidP="00064242">
      <w:pPr>
        <w:keepLines/>
        <w:widowControl w:val="0"/>
        <w:numPr>
          <w:ilvl w:val="0"/>
          <w:numId w:val="17"/>
        </w:numPr>
        <w:spacing w:after="0" w:line="240" w:lineRule="auto"/>
        <w:rPr>
          <w:bCs/>
          <w:sz w:val="21"/>
          <w:szCs w:val="21"/>
        </w:rPr>
      </w:pPr>
      <w:r w:rsidRPr="008965F6">
        <w:rPr>
          <w:bCs/>
          <w:sz w:val="21"/>
          <w:szCs w:val="21"/>
        </w:rPr>
        <w:t>Lingard L, Albert M, Levinson W.  Grounded theory, mixed methods, and action research.  BMJ 2008; 337:459-461.</w:t>
      </w:r>
    </w:p>
    <w:p w:rsidR="00064242" w:rsidRPr="008965F6" w:rsidRDefault="00064242" w:rsidP="00064242">
      <w:pPr>
        <w:numPr>
          <w:ilvl w:val="0"/>
          <w:numId w:val="17"/>
        </w:numPr>
        <w:autoSpaceDE w:val="0"/>
        <w:autoSpaceDN w:val="0"/>
        <w:adjustRightInd w:val="0"/>
        <w:spacing w:after="0" w:line="240" w:lineRule="auto"/>
        <w:rPr>
          <w:rFonts w:cs="Calibri"/>
          <w:sz w:val="21"/>
          <w:szCs w:val="21"/>
        </w:rPr>
      </w:pPr>
      <w:r w:rsidRPr="008965F6">
        <w:rPr>
          <w:rFonts w:cs="Calibri"/>
          <w:sz w:val="21"/>
          <w:szCs w:val="21"/>
        </w:rPr>
        <w:t>Reeves S, Kuper A, Hodges BD.  Qualitative research methodologies: ethnography.  BMJ 2008;337:512-</w:t>
      </w:r>
    </w:p>
    <w:p w:rsidR="00064242" w:rsidRPr="008965F6" w:rsidRDefault="00064242" w:rsidP="00064242">
      <w:pPr>
        <w:numPr>
          <w:ilvl w:val="0"/>
          <w:numId w:val="17"/>
        </w:numPr>
        <w:spacing w:after="0" w:line="240" w:lineRule="auto"/>
        <w:rPr>
          <w:sz w:val="21"/>
          <w:szCs w:val="21"/>
        </w:rPr>
      </w:pPr>
      <w:r w:rsidRPr="008965F6">
        <w:rPr>
          <w:sz w:val="21"/>
          <w:szCs w:val="21"/>
        </w:rPr>
        <w:t xml:space="preserve">Sullivan GM, Sargeant J.  </w:t>
      </w:r>
      <w:r w:rsidRPr="008965F6">
        <w:rPr>
          <w:bCs/>
          <w:sz w:val="21"/>
          <w:szCs w:val="21"/>
        </w:rPr>
        <w:t xml:space="preserve">Qualities of Qualitative Research: Part I.  </w:t>
      </w:r>
      <w:r w:rsidRPr="008965F6">
        <w:rPr>
          <w:sz w:val="21"/>
          <w:szCs w:val="21"/>
        </w:rPr>
        <w:t xml:space="preserve"> J Grad Med Educ 2011;3:449-452.</w:t>
      </w:r>
    </w:p>
    <w:p w:rsidR="00064242" w:rsidRPr="008965F6" w:rsidRDefault="00064242" w:rsidP="00064242">
      <w:pPr>
        <w:numPr>
          <w:ilvl w:val="0"/>
          <w:numId w:val="17"/>
        </w:numPr>
        <w:spacing w:after="0" w:line="240" w:lineRule="auto"/>
        <w:rPr>
          <w:bCs/>
          <w:sz w:val="21"/>
          <w:szCs w:val="21"/>
        </w:rPr>
      </w:pPr>
      <w:r w:rsidRPr="008965F6">
        <w:rPr>
          <w:sz w:val="21"/>
          <w:szCs w:val="21"/>
        </w:rPr>
        <w:t xml:space="preserve">Sargeant J.  </w:t>
      </w:r>
      <w:r w:rsidRPr="008965F6">
        <w:rPr>
          <w:bCs/>
          <w:sz w:val="21"/>
          <w:szCs w:val="21"/>
        </w:rPr>
        <w:t>Qualitative</w:t>
      </w:r>
      <w:r w:rsidRPr="008965F6">
        <w:rPr>
          <w:b/>
          <w:bCs/>
          <w:sz w:val="21"/>
          <w:szCs w:val="21"/>
        </w:rPr>
        <w:t xml:space="preserve"> </w:t>
      </w:r>
      <w:r w:rsidRPr="008965F6">
        <w:rPr>
          <w:bCs/>
          <w:sz w:val="21"/>
          <w:szCs w:val="21"/>
        </w:rPr>
        <w:t>Research Part II: Participants, Analysis, and Quality Assurance.  J Grad Med Educ</w:t>
      </w:r>
      <w:r>
        <w:rPr>
          <w:bCs/>
          <w:sz w:val="21"/>
          <w:szCs w:val="21"/>
        </w:rPr>
        <w:t xml:space="preserve"> </w:t>
      </w:r>
      <w:r w:rsidRPr="008965F6">
        <w:rPr>
          <w:bCs/>
          <w:sz w:val="21"/>
          <w:szCs w:val="21"/>
        </w:rPr>
        <w:t>2012;1:1-3.</w:t>
      </w:r>
    </w:p>
    <w:p w:rsidR="00064242" w:rsidRDefault="00064242" w:rsidP="00064242">
      <w:pPr>
        <w:numPr>
          <w:ilvl w:val="0"/>
          <w:numId w:val="17"/>
        </w:numPr>
        <w:spacing w:after="0" w:line="240" w:lineRule="auto"/>
        <w:rPr>
          <w:bCs/>
          <w:sz w:val="21"/>
          <w:szCs w:val="21"/>
        </w:rPr>
      </w:pPr>
      <w:r w:rsidRPr="008965F6">
        <w:rPr>
          <w:bCs/>
          <w:sz w:val="21"/>
          <w:szCs w:val="21"/>
        </w:rPr>
        <w:t>Turgeon J.  Appraising qualitative research articles in medicine and medical education.  Med Teach.  2005;227:71-5.</w:t>
      </w:r>
    </w:p>
    <w:p w:rsidR="002C74CE" w:rsidRPr="002C74CE" w:rsidRDefault="002C74CE" w:rsidP="002C74CE">
      <w:pPr>
        <w:numPr>
          <w:ilvl w:val="0"/>
          <w:numId w:val="17"/>
        </w:numPr>
        <w:spacing w:after="0" w:line="240" w:lineRule="auto"/>
        <w:rPr>
          <w:bCs/>
          <w:sz w:val="21"/>
          <w:szCs w:val="21"/>
        </w:rPr>
      </w:pPr>
      <w:r>
        <w:rPr>
          <w:bCs/>
          <w:sz w:val="21"/>
          <w:szCs w:val="21"/>
        </w:rPr>
        <w:t>O’Brien BC, Harris IB, Beckman TJ, Reed DA, &amp; Cook D</w:t>
      </w:r>
      <w:r w:rsidRPr="002C74CE">
        <w:rPr>
          <w:bCs/>
          <w:sz w:val="21"/>
          <w:szCs w:val="21"/>
        </w:rPr>
        <w:t>A. Standards for reporting qualitative research: a synthesis of recommendations. Academic Medicine</w:t>
      </w:r>
      <w:r>
        <w:rPr>
          <w:bCs/>
          <w:sz w:val="21"/>
          <w:szCs w:val="21"/>
        </w:rPr>
        <w:t xml:space="preserve"> 2014. </w:t>
      </w:r>
      <w:r w:rsidRPr="002C74CE">
        <w:rPr>
          <w:bCs/>
          <w:sz w:val="21"/>
          <w:szCs w:val="21"/>
        </w:rPr>
        <w:t xml:space="preserve"> 89(9), 1245-1251.</w:t>
      </w:r>
    </w:p>
    <w:p w:rsidR="002C74CE" w:rsidRPr="008965F6" w:rsidRDefault="002C74CE" w:rsidP="002C74CE">
      <w:pPr>
        <w:spacing w:after="0" w:line="240" w:lineRule="auto"/>
        <w:rPr>
          <w:bCs/>
          <w:sz w:val="21"/>
          <w:szCs w:val="21"/>
        </w:rPr>
      </w:pPr>
    </w:p>
    <w:p w:rsidR="00064242" w:rsidRPr="0072081B" w:rsidRDefault="00064242" w:rsidP="00064242">
      <w:pPr>
        <w:spacing w:after="0" w:line="240" w:lineRule="auto"/>
        <w:rPr>
          <w:sz w:val="18"/>
          <w:szCs w:val="18"/>
        </w:rPr>
      </w:pPr>
    </w:p>
    <w:p w:rsidR="00064242" w:rsidRPr="00B51E7F" w:rsidRDefault="00064242" w:rsidP="00064242">
      <w:pPr>
        <w:spacing w:after="0" w:line="240" w:lineRule="auto"/>
        <w:rPr>
          <w:u w:val="single"/>
        </w:rPr>
      </w:pPr>
      <w:r w:rsidRPr="00B51E7F">
        <w:rPr>
          <w:u w:val="single"/>
        </w:rPr>
        <w:t>Education Research – Surveys</w:t>
      </w:r>
    </w:p>
    <w:p w:rsidR="00DF0C51" w:rsidRPr="00A1370F" w:rsidRDefault="00064242" w:rsidP="00A1370F">
      <w:pPr>
        <w:pStyle w:val="ListParagraph"/>
        <w:numPr>
          <w:ilvl w:val="0"/>
          <w:numId w:val="27"/>
        </w:numPr>
        <w:spacing w:after="0" w:line="240" w:lineRule="auto"/>
        <w:rPr>
          <w:sz w:val="21"/>
          <w:szCs w:val="21"/>
        </w:rPr>
      </w:pPr>
      <w:r w:rsidRPr="00A1370F">
        <w:rPr>
          <w:sz w:val="21"/>
          <w:szCs w:val="21"/>
        </w:rPr>
        <w:t>Ricards G, Magee C, Artino Jr, AR.  You can’t fix by analysis what you’ve spoiled by design: developing survey instruments and collecting validity evidence.  J Grad Med Educ 2012; 4(4):</w:t>
      </w:r>
      <w:r w:rsidR="00B44317" w:rsidRPr="00A1370F">
        <w:rPr>
          <w:sz w:val="21"/>
          <w:szCs w:val="21"/>
        </w:rPr>
        <w:t xml:space="preserve"> 407-410</w:t>
      </w:r>
    </w:p>
    <w:p w:rsidR="00064242" w:rsidRDefault="00064242" w:rsidP="00064242">
      <w:pPr>
        <w:spacing w:after="0" w:line="240" w:lineRule="auto"/>
        <w:rPr>
          <w:sz w:val="18"/>
          <w:szCs w:val="18"/>
        </w:rPr>
      </w:pPr>
    </w:p>
    <w:p w:rsidR="00DF0C51" w:rsidRPr="00B51E7F" w:rsidRDefault="00DF0C51" w:rsidP="00DF0C51">
      <w:pPr>
        <w:spacing w:after="0" w:line="240" w:lineRule="auto"/>
        <w:rPr>
          <w:u w:val="single"/>
        </w:rPr>
      </w:pPr>
      <w:r w:rsidRPr="00B51E7F">
        <w:rPr>
          <w:u w:val="single"/>
        </w:rPr>
        <w:t xml:space="preserve">Education Research – </w:t>
      </w:r>
      <w:r>
        <w:rPr>
          <w:u w:val="single"/>
        </w:rPr>
        <w:t>Systematic Reviews</w:t>
      </w:r>
    </w:p>
    <w:p w:rsidR="00DF0C51" w:rsidRPr="00A1370F" w:rsidRDefault="00DF0C51" w:rsidP="00A1370F">
      <w:pPr>
        <w:pStyle w:val="ListParagraph"/>
        <w:numPr>
          <w:ilvl w:val="0"/>
          <w:numId w:val="26"/>
        </w:numPr>
        <w:spacing w:after="0" w:line="240" w:lineRule="auto"/>
        <w:rPr>
          <w:sz w:val="21"/>
          <w:szCs w:val="21"/>
        </w:rPr>
      </w:pPr>
      <w:r w:rsidRPr="00A1370F">
        <w:rPr>
          <w:sz w:val="21"/>
          <w:szCs w:val="21"/>
        </w:rPr>
        <w:t>Cook DA, West CP.  Conducting systematic reviews in medical education:  a stepwise approach.  Medical Education 2012; 46: 943-952.</w:t>
      </w:r>
    </w:p>
    <w:p w:rsidR="00DF0C51" w:rsidRDefault="00DF0C51" w:rsidP="00064242">
      <w:pPr>
        <w:spacing w:after="0" w:line="240" w:lineRule="auto"/>
        <w:rPr>
          <w:sz w:val="21"/>
          <w:szCs w:val="21"/>
        </w:rPr>
      </w:pPr>
    </w:p>
    <w:p w:rsidR="00DF0C51" w:rsidRPr="00B51E7F" w:rsidRDefault="00DF0C51" w:rsidP="00DF0C51">
      <w:pPr>
        <w:spacing w:after="0" w:line="240" w:lineRule="auto"/>
        <w:rPr>
          <w:u w:val="single"/>
        </w:rPr>
      </w:pPr>
      <w:r w:rsidRPr="00B51E7F">
        <w:rPr>
          <w:u w:val="single"/>
        </w:rPr>
        <w:t xml:space="preserve">Education Research – </w:t>
      </w:r>
      <w:r>
        <w:rPr>
          <w:u w:val="single"/>
        </w:rPr>
        <w:t>Instrument Development and Validity studies</w:t>
      </w:r>
    </w:p>
    <w:p w:rsidR="00DF0C51" w:rsidRPr="00A1370F" w:rsidRDefault="00DF0C51" w:rsidP="00A1370F">
      <w:pPr>
        <w:pStyle w:val="ListParagraph"/>
        <w:numPr>
          <w:ilvl w:val="0"/>
          <w:numId w:val="24"/>
        </w:numPr>
        <w:autoSpaceDE w:val="0"/>
        <w:autoSpaceDN w:val="0"/>
        <w:adjustRightInd w:val="0"/>
        <w:spacing w:after="0" w:line="240" w:lineRule="auto"/>
        <w:rPr>
          <w:rFonts w:cs="Arial"/>
          <w:sz w:val="21"/>
          <w:szCs w:val="21"/>
        </w:rPr>
      </w:pPr>
      <w:r w:rsidRPr="00A1370F">
        <w:rPr>
          <w:rFonts w:cs="Arial"/>
          <w:sz w:val="21"/>
          <w:szCs w:val="21"/>
        </w:rPr>
        <w:t>Sullivan GM.  A primer on the validity of assessment instruments.  J Grad Med Educ 2011; 3: 119-120.</w:t>
      </w:r>
    </w:p>
    <w:p w:rsidR="00DF0C51" w:rsidRPr="00A1370F" w:rsidRDefault="00DF0C51" w:rsidP="00A1370F">
      <w:pPr>
        <w:pStyle w:val="ListParagraph"/>
        <w:numPr>
          <w:ilvl w:val="0"/>
          <w:numId w:val="24"/>
        </w:numPr>
        <w:autoSpaceDE w:val="0"/>
        <w:autoSpaceDN w:val="0"/>
        <w:adjustRightInd w:val="0"/>
        <w:spacing w:after="0" w:line="240" w:lineRule="auto"/>
        <w:rPr>
          <w:rFonts w:cs="Arial"/>
          <w:sz w:val="21"/>
          <w:szCs w:val="21"/>
        </w:rPr>
      </w:pPr>
      <w:r w:rsidRPr="00A1370F">
        <w:rPr>
          <w:rFonts w:cs="Arial"/>
          <w:sz w:val="21"/>
          <w:szCs w:val="21"/>
        </w:rPr>
        <w:t>Cook DA, Beckman TJ.  Current Concepts in Validity and Reliability for Psychometric Instruments:  Theory and Application.  Am J of Medicine 2006: 119: 166e10-199.e16.</w:t>
      </w:r>
    </w:p>
    <w:p w:rsidR="00082F81" w:rsidRPr="00A1370F" w:rsidRDefault="00082F81" w:rsidP="00A1370F">
      <w:pPr>
        <w:pStyle w:val="ListParagraph"/>
        <w:numPr>
          <w:ilvl w:val="0"/>
          <w:numId w:val="24"/>
        </w:numPr>
        <w:autoSpaceDE w:val="0"/>
        <w:autoSpaceDN w:val="0"/>
        <w:adjustRightInd w:val="0"/>
        <w:spacing w:after="0" w:line="240" w:lineRule="auto"/>
        <w:rPr>
          <w:rFonts w:cs="Arial"/>
          <w:sz w:val="21"/>
          <w:szCs w:val="21"/>
        </w:rPr>
      </w:pPr>
      <w:r w:rsidRPr="00A1370F">
        <w:rPr>
          <w:rFonts w:cs="Arial"/>
          <w:sz w:val="21"/>
          <w:szCs w:val="21"/>
        </w:rPr>
        <w:t xml:space="preserve">The Standards for Educational Psychological Assessment (http://www.apa.org/science/programs/testing/standards.aspx) </w:t>
      </w:r>
    </w:p>
    <w:p w:rsidR="00082F81" w:rsidRPr="00A1370F" w:rsidRDefault="00082F81" w:rsidP="00A1370F">
      <w:pPr>
        <w:pStyle w:val="ListParagraph"/>
        <w:numPr>
          <w:ilvl w:val="0"/>
          <w:numId w:val="24"/>
        </w:numPr>
        <w:autoSpaceDE w:val="0"/>
        <w:autoSpaceDN w:val="0"/>
        <w:adjustRightInd w:val="0"/>
        <w:spacing w:after="0" w:line="240" w:lineRule="auto"/>
        <w:rPr>
          <w:rFonts w:cs="Arial"/>
          <w:sz w:val="21"/>
          <w:szCs w:val="21"/>
        </w:rPr>
      </w:pPr>
      <w:r w:rsidRPr="00A1370F">
        <w:rPr>
          <w:rFonts w:cs="Arial"/>
          <w:sz w:val="21"/>
          <w:szCs w:val="21"/>
        </w:rPr>
        <w:t>Downing S. Validity: on meaningful interpretation of assessment data. Medical Education. 2003;37:830-837.</w:t>
      </w:r>
    </w:p>
    <w:p w:rsidR="00DF0C51" w:rsidRPr="0072081B" w:rsidRDefault="00DF0C51" w:rsidP="00064242">
      <w:pPr>
        <w:spacing w:after="0" w:line="240" w:lineRule="auto"/>
        <w:rPr>
          <w:sz w:val="18"/>
          <w:szCs w:val="18"/>
        </w:rPr>
      </w:pPr>
    </w:p>
    <w:p w:rsidR="00064242" w:rsidRDefault="00064242" w:rsidP="00064242">
      <w:pPr>
        <w:spacing w:after="0" w:line="240" w:lineRule="auto"/>
        <w:rPr>
          <w:u w:val="single"/>
        </w:rPr>
      </w:pPr>
      <w:r w:rsidRPr="009B17FD">
        <w:rPr>
          <w:u w:val="single"/>
        </w:rPr>
        <w:t>Writing and Reviewing</w:t>
      </w:r>
    </w:p>
    <w:p w:rsidR="00064242" w:rsidRPr="00A1370F" w:rsidRDefault="00064242" w:rsidP="00A1370F">
      <w:pPr>
        <w:pStyle w:val="ListParagraph"/>
        <w:numPr>
          <w:ilvl w:val="0"/>
          <w:numId w:val="28"/>
        </w:numPr>
        <w:spacing w:after="0" w:line="240" w:lineRule="auto"/>
        <w:rPr>
          <w:sz w:val="21"/>
          <w:szCs w:val="21"/>
        </w:rPr>
      </w:pPr>
      <w:r w:rsidRPr="00A1370F">
        <w:rPr>
          <w:sz w:val="21"/>
          <w:szCs w:val="21"/>
        </w:rPr>
        <w:lastRenderedPageBreak/>
        <w:t xml:space="preserve">Bordage G.  Reasons reviewers reject and accept manuscripts: the strengths and weaknesses in medical education reports. </w:t>
      </w:r>
      <w:r w:rsidRPr="00A1370F">
        <w:rPr>
          <w:i/>
          <w:iCs/>
          <w:sz w:val="21"/>
          <w:szCs w:val="21"/>
        </w:rPr>
        <w:t>Acad Med</w:t>
      </w:r>
      <w:r w:rsidRPr="00A1370F">
        <w:rPr>
          <w:sz w:val="21"/>
          <w:szCs w:val="21"/>
        </w:rPr>
        <w:t>.  2001; 76: 889–896.</w:t>
      </w:r>
    </w:p>
    <w:p w:rsidR="00064242" w:rsidRPr="00A1370F" w:rsidRDefault="00064242" w:rsidP="00A1370F">
      <w:pPr>
        <w:pStyle w:val="ListParagraph"/>
        <w:numPr>
          <w:ilvl w:val="0"/>
          <w:numId w:val="28"/>
        </w:numPr>
        <w:spacing w:after="0" w:line="240" w:lineRule="auto"/>
        <w:rPr>
          <w:sz w:val="21"/>
          <w:szCs w:val="21"/>
        </w:rPr>
      </w:pPr>
      <w:r w:rsidRPr="00A1370F">
        <w:rPr>
          <w:sz w:val="21"/>
          <w:szCs w:val="21"/>
        </w:rPr>
        <w:t xml:space="preserve">Roediger HL.  Twelve tips for reviewers.  Assoc Psycholog Science. Apr 2007.  </w:t>
      </w:r>
      <w:hyperlink r:id="rId9" w:history="1">
        <w:r w:rsidRPr="00A1370F">
          <w:rPr>
            <w:sz w:val="21"/>
            <w:szCs w:val="21"/>
          </w:rPr>
          <w:t>www.psychologicalscience.org/observer/getArticle.cfm?id=2157</w:t>
        </w:r>
      </w:hyperlink>
      <w:r w:rsidRPr="00A1370F">
        <w:rPr>
          <w:sz w:val="21"/>
          <w:szCs w:val="21"/>
        </w:rPr>
        <w:t xml:space="preserve"> </w:t>
      </w:r>
    </w:p>
    <w:p w:rsidR="00064242" w:rsidRPr="00A1370F" w:rsidRDefault="00064242" w:rsidP="00A1370F">
      <w:pPr>
        <w:pStyle w:val="ListParagraph"/>
        <w:numPr>
          <w:ilvl w:val="0"/>
          <w:numId w:val="28"/>
        </w:numPr>
        <w:spacing w:after="0" w:line="240" w:lineRule="auto"/>
        <w:rPr>
          <w:sz w:val="21"/>
          <w:szCs w:val="21"/>
        </w:rPr>
      </w:pPr>
      <w:r w:rsidRPr="00A1370F">
        <w:rPr>
          <w:sz w:val="21"/>
          <w:szCs w:val="21"/>
        </w:rPr>
        <w:t>Sullivan GS.  Writing education studies for publication.  J Grad Med Educ 2012:4(2): 133-137.</w:t>
      </w:r>
    </w:p>
    <w:p w:rsidR="00B44317" w:rsidRPr="00C24956" w:rsidRDefault="00B44317" w:rsidP="00B44317">
      <w:pPr>
        <w:spacing w:after="0" w:line="240" w:lineRule="auto"/>
        <w:ind w:left="360"/>
        <w:rPr>
          <w:sz w:val="21"/>
          <w:szCs w:val="21"/>
        </w:rPr>
      </w:pPr>
    </w:p>
    <w:p w:rsidR="00064242" w:rsidRPr="009B17FD" w:rsidRDefault="00064242" w:rsidP="00064242">
      <w:pPr>
        <w:spacing w:after="0" w:line="240" w:lineRule="auto"/>
      </w:pPr>
      <w:r w:rsidRPr="0005283B">
        <w:rPr>
          <w:b/>
        </w:rPr>
        <w:t xml:space="preserve">On </w:t>
      </w:r>
      <w:r>
        <w:rPr>
          <w:b/>
        </w:rPr>
        <w:t>L</w:t>
      </w:r>
      <w:r w:rsidRPr="0005283B">
        <w:rPr>
          <w:b/>
        </w:rPr>
        <w:t xml:space="preserve">ine </w:t>
      </w:r>
      <w:r>
        <w:rPr>
          <w:b/>
        </w:rPr>
        <w:t>C</w:t>
      </w:r>
      <w:r w:rsidRPr="0005283B">
        <w:rPr>
          <w:b/>
        </w:rPr>
        <w:t xml:space="preserve">ourses for </w:t>
      </w:r>
      <w:r>
        <w:rPr>
          <w:b/>
        </w:rPr>
        <w:t>R</w:t>
      </w:r>
      <w:r w:rsidRPr="0005283B">
        <w:rPr>
          <w:b/>
        </w:rPr>
        <w:t>eviewing</w:t>
      </w:r>
      <w:r>
        <w:rPr>
          <w:b/>
        </w:rPr>
        <w:t xml:space="preserve"> Skills</w:t>
      </w:r>
      <w:r w:rsidR="00A1370F" w:rsidRPr="00A1370F">
        <w:t xml:space="preserve"> </w:t>
      </w:r>
      <w:r w:rsidRPr="009B17FD">
        <w:t>(not specific to medical education)</w:t>
      </w:r>
    </w:p>
    <w:p w:rsidR="00064242" w:rsidRPr="00A1370F" w:rsidRDefault="00064242" w:rsidP="00A1370F">
      <w:pPr>
        <w:pStyle w:val="ListParagraph"/>
        <w:numPr>
          <w:ilvl w:val="0"/>
          <w:numId w:val="29"/>
        </w:numPr>
        <w:spacing w:after="0" w:line="240" w:lineRule="auto"/>
        <w:rPr>
          <w:sz w:val="21"/>
          <w:szCs w:val="21"/>
        </w:rPr>
      </w:pPr>
      <w:r w:rsidRPr="00A1370F">
        <w:rPr>
          <w:sz w:val="21"/>
          <w:szCs w:val="21"/>
        </w:rPr>
        <w:t xml:space="preserve">Annals of Emergency Medicine course </w:t>
      </w:r>
      <w:hyperlink r:id="rId10" w:history="1">
        <w:r w:rsidRPr="00A1370F">
          <w:rPr>
            <w:color w:val="0000FF"/>
            <w:sz w:val="21"/>
            <w:szCs w:val="21"/>
            <w:u w:val="single"/>
          </w:rPr>
          <w:t>http://www3.us.elsevierhealth.com/extractor/graphics/em-acep/</w:t>
        </w:r>
      </w:hyperlink>
    </w:p>
    <w:p w:rsidR="00064242" w:rsidRPr="00A1370F" w:rsidRDefault="00064242" w:rsidP="00A1370F">
      <w:pPr>
        <w:pStyle w:val="ListParagraph"/>
        <w:numPr>
          <w:ilvl w:val="0"/>
          <w:numId w:val="29"/>
        </w:numPr>
        <w:spacing w:after="0" w:line="240" w:lineRule="auto"/>
        <w:rPr>
          <w:sz w:val="21"/>
          <w:szCs w:val="21"/>
        </w:rPr>
      </w:pPr>
      <w:r w:rsidRPr="00A1370F">
        <w:rPr>
          <w:sz w:val="21"/>
          <w:szCs w:val="21"/>
        </w:rPr>
        <w:t xml:space="preserve">Cochrane Collaboration sponsored: </w:t>
      </w:r>
      <w:hyperlink r:id="rId11" w:history="1">
        <w:r w:rsidRPr="00A1370F">
          <w:rPr>
            <w:color w:val="0000FF"/>
            <w:sz w:val="21"/>
            <w:szCs w:val="21"/>
            <w:u w:val="single"/>
          </w:rPr>
          <w:t>http://eyes.cochrane.org/launch-online-course-journal-peer-review</w:t>
        </w:r>
      </w:hyperlink>
      <w:r w:rsidRPr="00A1370F">
        <w:rPr>
          <w:sz w:val="21"/>
          <w:szCs w:val="21"/>
        </w:rPr>
        <w:t xml:space="preserve"> </w:t>
      </w:r>
    </w:p>
    <w:p w:rsidR="00064242" w:rsidRPr="0072081B" w:rsidRDefault="00064242" w:rsidP="00064242">
      <w:pPr>
        <w:spacing w:after="0" w:line="240" w:lineRule="auto"/>
        <w:rPr>
          <w:sz w:val="18"/>
          <w:szCs w:val="18"/>
        </w:rPr>
      </w:pPr>
    </w:p>
    <w:p w:rsidR="00064242" w:rsidRPr="0005283B" w:rsidRDefault="00064242" w:rsidP="00064242">
      <w:pPr>
        <w:spacing w:after="0" w:line="240" w:lineRule="auto"/>
        <w:rPr>
          <w:b/>
        </w:rPr>
      </w:pPr>
      <w:r w:rsidRPr="0005283B">
        <w:rPr>
          <w:b/>
        </w:rPr>
        <w:t>Websites</w:t>
      </w:r>
    </w:p>
    <w:p w:rsidR="00064242" w:rsidRPr="00A1370F" w:rsidRDefault="00064242" w:rsidP="00A1370F">
      <w:pPr>
        <w:pStyle w:val="ListParagraph"/>
        <w:numPr>
          <w:ilvl w:val="0"/>
          <w:numId w:val="30"/>
        </w:numPr>
        <w:spacing w:after="0" w:line="240" w:lineRule="auto"/>
        <w:rPr>
          <w:sz w:val="21"/>
          <w:szCs w:val="21"/>
        </w:rPr>
      </w:pPr>
      <w:r w:rsidRPr="00A1370F">
        <w:rPr>
          <w:i/>
          <w:sz w:val="21"/>
          <w:szCs w:val="21"/>
        </w:rPr>
        <w:t xml:space="preserve">BEME </w:t>
      </w:r>
      <w:r w:rsidRPr="00A1370F">
        <w:rPr>
          <w:sz w:val="21"/>
          <w:szCs w:val="21"/>
        </w:rPr>
        <w:t xml:space="preserve">– Best Evidence in Medical Education.  International group, like Cochrane Collaboration, that does high quality systematic reviews of education research.  Great resource for information and also instruments with validity evidence for your own studies. </w:t>
      </w:r>
      <w:hyperlink r:id="rId12" w:history="1">
        <w:r w:rsidRPr="00A1370F">
          <w:rPr>
            <w:rStyle w:val="Hyperlink"/>
            <w:sz w:val="21"/>
            <w:szCs w:val="21"/>
          </w:rPr>
          <w:t>http://www2.warwick.ac.uk/fac/med/beme/</w:t>
        </w:r>
      </w:hyperlink>
      <w:r w:rsidRPr="00A1370F">
        <w:rPr>
          <w:sz w:val="21"/>
          <w:szCs w:val="21"/>
        </w:rPr>
        <w:t xml:space="preserve">   </w:t>
      </w:r>
    </w:p>
    <w:p w:rsidR="00064242" w:rsidRPr="00A1370F" w:rsidRDefault="00064242" w:rsidP="00A1370F">
      <w:pPr>
        <w:pStyle w:val="ListParagraph"/>
        <w:numPr>
          <w:ilvl w:val="0"/>
          <w:numId w:val="30"/>
        </w:numPr>
        <w:spacing w:after="0" w:line="240" w:lineRule="auto"/>
        <w:rPr>
          <w:sz w:val="21"/>
          <w:szCs w:val="21"/>
        </w:rPr>
      </w:pPr>
      <w:r w:rsidRPr="00A1370F">
        <w:rPr>
          <w:i/>
          <w:sz w:val="21"/>
          <w:szCs w:val="21"/>
        </w:rPr>
        <w:t>MedEdPortal</w:t>
      </w:r>
      <w:r w:rsidRPr="00A1370F">
        <w:rPr>
          <w:sz w:val="21"/>
          <w:szCs w:val="21"/>
        </w:rPr>
        <w:t xml:space="preserve"> – repository of medical education products, funded by AAMC, for medical, dental, and (adding) other health professions education.  These materials are peer-reviewed.  </w:t>
      </w:r>
      <w:hyperlink r:id="rId13" w:history="1">
        <w:r w:rsidRPr="00A1370F">
          <w:rPr>
            <w:rStyle w:val="Hyperlink"/>
            <w:sz w:val="21"/>
            <w:szCs w:val="21"/>
          </w:rPr>
          <w:t>http://services.aamc.org/30/mededportal/servlet/segment/mededportal/information/</w:t>
        </w:r>
      </w:hyperlink>
      <w:r w:rsidRPr="00A1370F">
        <w:rPr>
          <w:sz w:val="21"/>
          <w:szCs w:val="21"/>
        </w:rPr>
        <w:t xml:space="preserve"> </w:t>
      </w:r>
    </w:p>
    <w:p w:rsidR="00064242" w:rsidRPr="00A1370F" w:rsidRDefault="00A530C1" w:rsidP="00A1370F">
      <w:pPr>
        <w:pStyle w:val="ListParagraph"/>
        <w:numPr>
          <w:ilvl w:val="0"/>
          <w:numId w:val="30"/>
        </w:numPr>
        <w:spacing w:after="0" w:line="240" w:lineRule="auto"/>
        <w:rPr>
          <w:sz w:val="21"/>
          <w:szCs w:val="21"/>
        </w:rPr>
      </w:pPr>
      <w:hyperlink r:id="rId14" w:history="1">
        <w:r w:rsidR="00064242" w:rsidRPr="00A1370F">
          <w:rPr>
            <w:rStyle w:val="Hyperlink"/>
            <w:sz w:val="21"/>
            <w:szCs w:val="21"/>
          </w:rPr>
          <w:t>www.biosemantics.org/jane</w:t>
        </w:r>
      </w:hyperlink>
      <w:r w:rsidR="00064242" w:rsidRPr="00A1370F">
        <w:rPr>
          <w:sz w:val="21"/>
          <w:szCs w:val="21"/>
        </w:rPr>
        <w:t>:  enter your title or abstract and get suggested journals; usually will generate a lot of suggestions, some quite relevant</w:t>
      </w:r>
    </w:p>
    <w:p w:rsidR="00064242" w:rsidRPr="0072081B" w:rsidRDefault="00064242" w:rsidP="00064242">
      <w:pPr>
        <w:spacing w:after="0" w:line="240" w:lineRule="auto"/>
        <w:rPr>
          <w:b/>
          <w:sz w:val="18"/>
          <w:szCs w:val="18"/>
        </w:rPr>
      </w:pPr>
    </w:p>
    <w:p w:rsidR="00A1370F" w:rsidRDefault="00A1370F">
      <w:pPr>
        <w:spacing w:after="0" w:line="240" w:lineRule="auto"/>
        <w:rPr>
          <w:b/>
        </w:rPr>
      </w:pPr>
      <w:r>
        <w:rPr>
          <w:b/>
        </w:rPr>
        <w:br w:type="page"/>
      </w:r>
    </w:p>
    <w:p w:rsidR="00064242" w:rsidRDefault="00064242" w:rsidP="00064242">
      <w:pPr>
        <w:spacing w:after="0" w:line="240" w:lineRule="auto"/>
      </w:pPr>
      <w:r w:rsidRPr="0005283B">
        <w:rPr>
          <w:b/>
        </w:rPr>
        <w:lastRenderedPageBreak/>
        <w:t>Education Journals to Consider</w:t>
      </w:r>
      <w:r>
        <w:t xml:space="preserve"> </w:t>
      </w:r>
    </w:p>
    <w:p w:rsidR="00064242" w:rsidRPr="0072081B" w:rsidRDefault="00064242" w:rsidP="00064242">
      <w:pPr>
        <w:spacing w:after="0" w:line="240" w:lineRule="auto"/>
        <w:rPr>
          <w:sz w:val="18"/>
          <w:szCs w:val="18"/>
        </w:rPr>
      </w:pPr>
    </w:p>
    <w:p w:rsidR="00064242" w:rsidRPr="0072081B" w:rsidRDefault="00064242" w:rsidP="00064242">
      <w:pPr>
        <w:spacing w:after="0" w:line="240" w:lineRule="auto"/>
        <w:rPr>
          <w:rFonts w:cs="Calibri"/>
          <w:sz w:val="21"/>
          <w:szCs w:val="21"/>
        </w:rPr>
      </w:pPr>
      <w:r w:rsidRPr="0072081B">
        <w:rPr>
          <w:rFonts w:cs="Calibri"/>
          <w:sz w:val="21"/>
          <w:szCs w:val="21"/>
        </w:rPr>
        <w:t xml:space="preserve">One approach is to Google “Medical Education Journals List” which yields links to University of Ottawa </w:t>
      </w:r>
      <w:hyperlink r:id="rId15" w:history="1">
        <w:r w:rsidRPr="0072081B">
          <w:rPr>
            <w:rStyle w:val="Hyperlink"/>
            <w:rFonts w:cs="Calibri"/>
            <w:sz w:val="21"/>
            <w:szCs w:val="21"/>
          </w:rPr>
          <w:t>www.med.uottawa.ca/aime/eng/</w:t>
        </w:r>
        <w:r w:rsidRPr="0072081B">
          <w:rPr>
            <w:rStyle w:val="Hyperlink"/>
            <w:rFonts w:cs="Calibri"/>
            <w:b/>
            <w:bCs/>
            <w:sz w:val="21"/>
            <w:szCs w:val="21"/>
          </w:rPr>
          <w:t>journals</w:t>
        </w:r>
        <w:r w:rsidRPr="0072081B">
          <w:rPr>
            <w:rStyle w:val="Hyperlink"/>
            <w:rFonts w:cs="Calibri"/>
            <w:sz w:val="21"/>
            <w:szCs w:val="21"/>
          </w:rPr>
          <w:t>.html</w:t>
        </w:r>
      </w:hyperlink>
      <w:r w:rsidRPr="0072081B">
        <w:rPr>
          <w:rStyle w:val="HTMLCite"/>
          <w:rFonts w:cs="Calibri"/>
          <w:color w:val="222222"/>
          <w:sz w:val="21"/>
          <w:szCs w:val="21"/>
        </w:rPr>
        <w:t xml:space="preserve">; Stony Brook University Libraries </w:t>
      </w:r>
      <w:hyperlink r:id="rId16" w:history="1">
        <w:r w:rsidRPr="0072081B">
          <w:rPr>
            <w:rStyle w:val="Hyperlink"/>
            <w:rFonts w:cs="Calibri"/>
            <w:sz w:val="21"/>
            <w:szCs w:val="21"/>
          </w:rPr>
          <w:t>http://guides.library.stonybrook.edu/content.php?pid=222136&amp;sid=1843907</w:t>
        </w:r>
      </w:hyperlink>
      <w:r w:rsidRPr="0072081B">
        <w:rPr>
          <w:rStyle w:val="HTMLCite"/>
          <w:rFonts w:cs="Calibri"/>
          <w:color w:val="222222"/>
          <w:sz w:val="21"/>
          <w:szCs w:val="21"/>
        </w:rPr>
        <w:t xml:space="preserve"> and Medical Journals Links </w:t>
      </w:r>
      <w:hyperlink r:id="rId17" w:history="1">
        <w:r w:rsidRPr="0072081B">
          <w:rPr>
            <w:rStyle w:val="Hyperlink"/>
            <w:rFonts w:cs="Calibri"/>
            <w:sz w:val="21"/>
            <w:szCs w:val="21"/>
          </w:rPr>
          <w:t>http://www.medical-journals-links.com/medical-education-health-education-journals.php</w:t>
        </w:r>
      </w:hyperlink>
      <w:r w:rsidRPr="0072081B">
        <w:rPr>
          <w:rStyle w:val="HTMLCite"/>
          <w:rFonts w:cs="Calibri"/>
          <w:color w:val="222222"/>
          <w:sz w:val="21"/>
          <w:szCs w:val="21"/>
        </w:rPr>
        <w:t xml:space="preserve">  </w:t>
      </w:r>
      <w:r w:rsidRPr="0072081B">
        <w:rPr>
          <w:rFonts w:cs="Calibri"/>
          <w:sz w:val="21"/>
          <w:szCs w:val="21"/>
        </w:rPr>
        <w:t xml:space="preserve"> </w:t>
      </w:r>
    </w:p>
    <w:p w:rsidR="00A1370F" w:rsidRDefault="00A1370F" w:rsidP="00064242">
      <w:pPr>
        <w:spacing w:after="0" w:line="240" w:lineRule="auto"/>
        <w:rPr>
          <w:rFonts w:cs="Calibri"/>
          <w:sz w:val="21"/>
          <w:szCs w:val="21"/>
        </w:rPr>
      </w:pPr>
    </w:p>
    <w:p w:rsidR="00064242" w:rsidRPr="0072081B" w:rsidRDefault="00064242" w:rsidP="00064242">
      <w:pPr>
        <w:spacing w:after="0" w:line="240" w:lineRule="auto"/>
        <w:rPr>
          <w:rFonts w:cs="Calibri"/>
          <w:sz w:val="21"/>
          <w:szCs w:val="21"/>
        </w:rPr>
      </w:pPr>
      <w:r w:rsidRPr="0072081B">
        <w:rPr>
          <w:rFonts w:cs="Calibri"/>
          <w:sz w:val="21"/>
          <w:szCs w:val="21"/>
        </w:rPr>
        <w:t>A few journals are listed below to get you started.</w:t>
      </w:r>
    </w:p>
    <w:p w:rsidR="00064242" w:rsidRPr="0072081B" w:rsidRDefault="00064242" w:rsidP="00064242">
      <w:pPr>
        <w:spacing w:after="0" w:line="240" w:lineRule="auto"/>
        <w:rPr>
          <w:sz w:val="18"/>
          <w:szCs w:val="18"/>
        </w:rPr>
      </w:pPr>
    </w:p>
    <w:p w:rsidR="00064242" w:rsidRPr="00A1370F" w:rsidRDefault="00064242" w:rsidP="00A1370F">
      <w:pPr>
        <w:pStyle w:val="ListParagraph"/>
        <w:numPr>
          <w:ilvl w:val="0"/>
          <w:numId w:val="31"/>
        </w:numPr>
        <w:spacing w:after="0" w:line="240" w:lineRule="auto"/>
        <w:rPr>
          <w:rFonts w:cs="Calibri"/>
          <w:sz w:val="21"/>
          <w:szCs w:val="21"/>
        </w:rPr>
      </w:pPr>
      <w:r w:rsidRPr="00A1370F">
        <w:rPr>
          <w:rFonts w:cs="Calibri"/>
          <w:i/>
          <w:sz w:val="21"/>
          <w:szCs w:val="21"/>
        </w:rPr>
        <w:t>Academic Medicine</w:t>
      </w:r>
      <w:r w:rsidRPr="00A1370F">
        <w:rPr>
          <w:rFonts w:cs="Calibri"/>
          <w:sz w:val="21"/>
          <w:szCs w:val="21"/>
        </w:rPr>
        <w:t xml:space="preserve"> – 12 issues/yr; MD training; targeting faculty/administrators of medical institutions</w:t>
      </w:r>
    </w:p>
    <w:p w:rsidR="00064242" w:rsidRPr="00A1370F" w:rsidRDefault="00064242" w:rsidP="00A1370F">
      <w:pPr>
        <w:pStyle w:val="ListParagraph"/>
        <w:numPr>
          <w:ilvl w:val="0"/>
          <w:numId w:val="31"/>
        </w:numPr>
        <w:spacing w:after="0" w:line="240" w:lineRule="auto"/>
        <w:rPr>
          <w:rFonts w:cs="Calibri"/>
          <w:sz w:val="21"/>
          <w:szCs w:val="21"/>
        </w:rPr>
      </w:pPr>
      <w:r w:rsidRPr="00A1370F">
        <w:rPr>
          <w:rFonts w:cs="Calibri"/>
          <w:i/>
          <w:sz w:val="21"/>
          <w:szCs w:val="21"/>
        </w:rPr>
        <w:t>Advances Health Sciences Education</w:t>
      </w:r>
      <w:r w:rsidRPr="00A1370F">
        <w:rPr>
          <w:rFonts w:cs="Calibri"/>
          <w:sz w:val="21"/>
          <w:szCs w:val="21"/>
        </w:rPr>
        <w:t xml:space="preserve"> – 5 issues/yr; all health professions; research linking theory to practice</w:t>
      </w:r>
    </w:p>
    <w:p w:rsidR="00064242" w:rsidRPr="00A1370F" w:rsidRDefault="00064242" w:rsidP="00A1370F">
      <w:pPr>
        <w:pStyle w:val="ListParagraph"/>
        <w:numPr>
          <w:ilvl w:val="0"/>
          <w:numId w:val="31"/>
        </w:numPr>
        <w:spacing w:after="0" w:line="240" w:lineRule="auto"/>
        <w:rPr>
          <w:rFonts w:cs="Calibri"/>
          <w:i/>
          <w:sz w:val="21"/>
          <w:szCs w:val="21"/>
        </w:rPr>
      </w:pPr>
      <w:r w:rsidRPr="00A1370F">
        <w:rPr>
          <w:rFonts w:cs="Calibri"/>
          <w:i/>
          <w:sz w:val="21"/>
          <w:szCs w:val="21"/>
        </w:rPr>
        <w:t xml:space="preserve">Annals of Behavioral Science and Medical Education – </w:t>
      </w:r>
      <w:r w:rsidRPr="00A1370F">
        <w:rPr>
          <w:rFonts w:cs="Calibri"/>
          <w:sz w:val="21"/>
          <w:szCs w:val="21"/>
        </w:rPr>
        <w:t>targeted to professionals teaching the integration of behavioral science knowledge and skills in medicine</w:t>
      </w:r>
    </w:p>
    <w:p w:rsidR="00064242" w:rsidRPr="00A1370F" w:rsidRDefault="00064242" w:rsidP="00A1370F">
      <w:pPr>
        <w:pStyle w:val="ListParagraph"/>
        <w:numPr>
          <w:ilvl w:val="0"/>
          <w:numId w:val="31"/>
        </w:numPr>
        <w:spacing w:after="0" w:line="240" w:lineRule="auto"/>
        <w:rPr>
          <w:rFonts w:cs="Calibri"/>
          <w:sz w:val="21"/>
          <w:szCs w:val="21"/>
        </w:rPr>
      </w:pPr>
      <w:r w:rsidRPr="00A1370F">
        <w:rPr>
          <w:rFonts w:cs="Calibri"/>
          <w:i/>
          <w:sz w:val="21"/>
          <w:szCs w:val="21"/>
        </w:rPr>
        <w:t>BMC Medical Education</w:t>
      </w:r>
      <w:r w:rsidRPr="00A1370F">
        <w:rPr>
          <w:rFonts w:cs="Calibri"/>
          <w:sz w:val="21"/>
          <w:szCs w:val="21"/>
        </w:rPr>
        <w:t xml:space="preserve"> (online) – open access, fee for submitting article; all health professionals</w:t>
      </w:r>
    </w:p>
    <w:p w:rsidR="00064242" w:rsidRPr="00A1370F" w:rsidRDefault="00064242" w:rsidP="00A1370F">
      <w:pPr>
        <w:pStyle w:val="ListParagraph"/>
        <w:numPr>
          <w:ilvl w:val="0"/>
          <w:numId w:val="31"/>
        </w:numPr>
        <w:spacing w:after="0" w:line="240" w:lineRule="auto"/>
        <w:rPr>
          <w:rFonts w:cs="Calibri"/>
          <w:sz w:val="21"/>
          <w:szCs w:val="21"/>
        </w:rPr>
      </w:pPr>
      <w:r w:rsidRPr="00A1370F">
        <w:rPr>
          <w:rFonts w:cs="Calibri"/>
          <w:i/>
          <w:sz w:val="21"/>
          <w:szCs w:val="21"/>
        </w:rPr>
        <w:t>Canadian Medical Education Journal</w:t>
      </w:r>
      <w:r w:rsidRPr="00A1370F">
        <w:rPr>
          <w:rFonts w:cs="Calibri"/>
          <w:sz w:val="21"/>
          <w:szCs w:val="21"/>
        </w:rPr>
        <w:t xml:space="preserve"> (online) - </w:t>
      </w:r>
      <w:r w:rsidRPr="00A1370F">
        <w:rPr>
          <w:rFonts w:cs="Calibri"/>
          <w:color w:val="111111"/>
          <w:sz w:val="21"/>
          <w:szCs w:val="21"/>
        </w:rPr>
        <w:t>open-access; explores new developments and perspectives in the field of medical education from premedical to postgraduate and CME</w:t>
      </w:r>
    </w:p>
    <w:p w:rsidR="00064242" w:rsidRPr="00A1370F" w:rsidRDefault="00064242" w:rsidP="00A1370F">
      <w:pPr>
        <w:pStyle w:val="ListParagraph"/>
        <w:numPr>
          <w:ilvl w:val="0"/>
          <w:numId w:val="31"/>
        </w:numPr>
        <w:spacing w:after="0" w:line="240" w:lineRule="auto"/>
        <w:rPr>
          <w:rFonts w:cs="Calibri"/>
          <w:sz w:val="21"/>
          <w:szCs w:val="21"/>
        </w:rPr>
      </w:pPr>
      <w:r w:rsidRPr="00A1370F">
        <w:rPr>
          <w:rFonts w:cs="Calibri"/>
          <w:i/>
          <w:sz w:val="21"/>
          <w:szCs w:val="21"/>
        </w:rPr>
        <w:t>Journal of Continuing Education in the Health Professions</w:t>
      </w:r>
      <w:r w:rsidRPr="00A1370F">
        <w:rPr>
          <w:rFonts w:cs="Calibri"/>
          <w:sz w:val="21"/>
          <w:szCs w:val="21"/>
        </w:rPr>
        <w:t xml:space="preserve"> – 4 issues/yr; innovations in CME</w:t>
      </w:r>
    </w:p>
    <w:p w:rsidR="00064242" w:rsidRPr="00A1370F" w:rsidRDefault="00064242" w:rsidP="00A1370F">
      <w:pPr>
        <w:pStyle w:val="ListParagraph"/>
        <w:numPr>
          <w:ilvl w:val="0"/>
          <w:numId w:val="31"/>
        </w:numPr>
        <w:spacing w:after="0" w:line="240" w:lineRule="auto"/>
        <w:rPr>
          <w:rFonts w:cs="Calibri"/>
          <w:sz w:val="21"/>
          <w:szCs w:val="21"/>
        </w:rPr>
      </w:pPr>
      <w:r w:rsidRPr="00A1370F">
        <w:rPr>
          <w:rFonts w:cs="Calibri"/>
          <w:i/>
          <w:sz w:val="21"/>
          <w:szCs w:val="21"/>
        </w:rPr>
        <w:t>Journal of Graduate Medical Education</w:t>
      </w:r>
      <w:r w:rsidRPr="00A1370F">
        <w:rPr>
          <w:rFonts w:cs="Calibri"/>
          <w:sz w:val="21"/>
          <w:szCs w:val="21"/>
        </w:rPr>
        <w:t xml:space="preserve"> – 4 issues/yr; GME research, innovations, reviews, brief reports</w:t>
      </w:r>
    </w:p>
    <w:p w:rsidR="00064242" w:rsidRPr="00A1370F" w:rsidRDefault="00064242" w:rsidP="00A1370F">
      <w:pPr>
        <w:pStyle w:val="ListParagraph"/>
        <w:numPr>
          <w:ilvl w:val="0"/>
          <w:numId w:val="31"/>
        </w:numPr>
        <w:spacing w:after="0" w:line="240" w:lineRule="auto"/>
        <w:rPr>
          <w:rFonts w:cs="Calibri"/>
          <w:sz w:val="21"/>
          <w:szCs w:val="21"/>
        </w:rPr>
      </w:pPr>
      <w:r w:rsidRPr="00A1370F">
        <w:rPr>
          <w:rFonts w:cs="Calibri"/>
          <w:i/>
          <w:sz w:val="21"/>
          <w:szCs w:val="21"/>
        </w:rPr>
        <w:t>Medical Education</w:t>
      </w:r>
      <w:r w:rsidRPr="00A1370F">
        <w:rPr>
          <w:rFonts w:cs="Calibri"/>
          <w:sz w:val="21"/>
          <w:szCs w:val="21"/>
        </w:rPr>
        <w:t xml:space="preserve"> – 12 issues/yr; all health professions; research, reviews, ‘really good stuff’</w:t>
      </w:r>
    </w:p>
    <w:p w:rsidR="00064242" w:rsidRPr="00A1370F" w:rsidRDefault="00064242" w:rsidP="00A1370F">
      <w:pPr>
        <w:pStyle w:val="ListParagraph"/>
        <w:numPr>
          <w:ilvl w:val="0"/>
          <w:numId w:val="31"/>
        </w:numPr>
        <w:spacing w:after="0" w:line="240" w:lineRule="auto"/>
        <w:rPr>
          <w:rFonts w:cs="Calibri"/>
          <w:sz w:val="21"/>
          <w:szCs w:val="21"/>
        </w:rPr>
      </w:pPr>
      <w:r w:rsidRPr="00A1370F">
        <w:rPr>
          <w:rFonts w:cs="Calibri"/>
          <w:i/>
          <w:sz w:val="21"/>
          <w:szCs w:val="21"/>
        </w:rPr>
        <w:t>Medical Science Educator</w:t>
      </w:r>
      <w:r w:rsidRPr="00A1370F">
        <w:rPr>
          <w:rFonts w:cs="Calibri"/>
          <w:sz w:val="21"/>
          <w:szCs w:val="21"/>
        </w:rPr>
        <w:t xml:space="preserve"> (online) - focuses on teaching the sciences fundamental to modern medicine and health</w:t>
      </w:r>
    </w:p>
    <w:p w:rsidR="00064242" w:rsidRPr="00A1370F" w:rsidRDefault="00064242" w:rsidP="00A1370F">
      <w:pPr>
        <w:pStyle w:val="ListParagraph"/>
        <w:numPr>
          <w:ilvl w:val="0"/>
          <w:numId w:val="31"/>
        </w:numPr>
        <w:spacing w:after="0" w:line="240" w:lineRule="auto"/>
        <w:rPr>
          <w:rFonts w:cs="Calibri"/>
          <w:sz w:val="21"/>
          <w:szCs w:val="21"/>
        </w:rPr>
      </w:pPr>
      <w:r w:rsidRPr="00A1370F">
        <w:rPr>
          <w:rFonts w:cs="Calibri"/>
          <w:i/>
          <w:sz w:val="21"/>
          <w:szCs w:val="21"/>
        </w:rPr>
        <w:t>Medical Teacher</w:t>
      </w:r>
      <w:r w:rsidRPr="00A1370F">
        <w:rPr>
          <w:rFonts w:cs="Calibri"/>
          <w:sz w:val="21"/>
          <w:szCs w:val="21"/>
        </w:rPr>
        <w:t xml:space="preserve"> – 12 issues/yr; all health professions; general articles, short articles for teachers</w:t>
      </w:r>
    </w:p>
    <w:p w:rsidR="00064242" w:rsidRPr="00A1370F" w:rsidRDefault="00064242" w:rsidP="00A1370F">
      <w:pPr>
        <w:pStyle w:val="ListParagraph"/>
        <w:numPr>
          <w:ilvl w:val="0"/>
          <w:numId w:val="31"/>
        </w:numPr>
        <w:spacing w:after="0" w:line="240" w:lineRule="auto"/>
        <w:rPr>
          <w:rFonts w:cs="Calibri"/>
          <w:sz w:val="21"/>
          <w:szCs w:val="21"/>
        </w:rPr>
      </w:pPr>
      <w:r w:rsidRPr="00A1370F">
        <w:rPr>
          <w:rFonts w:cs="Calibri"/>
          <w:i/>
          <w:sz w:val="21"/>
          <w:szCs w:val="21"/>
        </w:rPr>
        <w:t>Teaching and Learning in Medicine</w:t>
      </w:r>
      <w:r w:rsidRPr="00A1370F">
        <w:rPr>
          <w:rFonts w:cs="Calibri"/>
          <w:sz w:val="21"/>
          <w:szCs w:val="21"/>
        </w:rPr>
        <w:t xml:space="preserve"> – 4 issues/yr; MD training; basic, applied, &amp; research methods</w:t>
      </w:r>
    </w:p>
    <w:p w:rsidR="00064242" w:rsidRPr="0072081B" w:rsidRDefault="00064242" w:rsidP="00064242">
      <w:pPr>
        <w:spacing w:after="0" w:line="240" w:lineRule="auto"/>
        <w:rPr>
          <w:sz w:val="18"/>
          <w:szCs w:val="18"/>
        </w:rPr>
      </w:pPr>
    </w:p>
    <w:p w:rsidR="00064242" w:rsidRDefault="00064242" w:rsidP="00064242">
      <w:pPr>
        <w:spacing w:after="0" w:line="240" w:lineRule="auto"/>
        <w:rPr>
          <w:b/>
        </w:rPr>
      </w:pPr>
      <w:r w:rsidRPr="00553D0B">
        <w:rPr>
          <w:b/>
        </w:rPr>
        <w:t xml:space="preserve">Usual Calendar for </w:t>
      </w:r>
      <w:r>
        <w:rPr>
          <w:b/>
        </w:rPr>
        <w:t xml:space="preserve">Education </w:t>
      </w:r>
      <w:r w:rsidRPr="00553D0B">
        <w:rPr>
          <w:b/>
        </w:rPr>
        <w:t>Abstract Submissions</w:t>
      </w:r>
    </w:p>
    <w:p w:rsidR="00064242" w:rsidRPr="0072081B" w:rsidRDefault="00064242" w:rsidP="00064242">
      <w:pPr>
        <w:spacing w:after="0" w:line="240" w:lineRule="auto"/>
        <w:rPr>
          <w:b/>
          <w:sz w:val="18"/>
          <w:szCs w:val="18"/>
        </w:rPr>
      </w:pPr>
    </w:p>
    <w:p w:rsidR="00064242" w:rsidRPr="00A1370F" w:rsidRDefault="00064242" w:rsidP="00A1370F">
      <w:pPr>
        <w:pStyle w:val="ListParagraph"/>
        <w:numPr>
          <w:ilvl w:val="0"/>
          <w:numId w:val="32"/>
        </w:numPr>
        <w:autoSpaceDE w:val="0"/>
        <w:autoSpaceDN w:val="0"/>
        <w:adjustRightInd w:val="0"/>
        <w:spacing w:after="0" w:line="240" w:lineRule="auto"/>
        <w:rPr>
          <w:rFonts w:cs="Calibri"/>
          <w:sz w:val="21"/>
          <w:szCs w:val="21"/>
        </w:rPr>
      </w:pPr>
      <w:r w:rsidRPr="00A1370F">
        <w:rPr>
          <w:rFonts w:cs="Calibri"/>
          <w:i/>
          <w:sz w:val="21"/>
          <w:szCs w:val="21"/>
        </w:rPr>
        <w:t>Early January</w:t>
      </w:r>
      <w:r w:rsidRPr="00A1370F">
        <w:rPr>
          <w:rFonts w:cs="Calibri"/>
          <w:sz w:val="21"/>
          <w:szCs w:val="21"/>
        </w:rPr>
        <w:t>: abstracts due for the Assoc. for Medical Education in Europe (AMEE) annual conference in Aug.</w:t>
      </w:r>
    </w:p>
    <w:p w:rsidR="00064242" w:rsidRPr="00A1370F" w:rsidRDefault="00064242" w:rsidP="00A1370F">
      <w:pPr>
        <w:pStyle w:val="ListParagraph"/>
        <w:numPr>
          <w:ilvl w:val="0"/>
          <w:numId w:val="32"/>
        </w:numPr>
        <w:autoSpaceDE w:val="0"/>
        <w:autoSpaceDN w:val="0"/>
        <w:adjustRightInd w:val="0"/>
        <w:spacing w:after="0" w:line="240" w:lineRule="auto"/>
        <w:rPr>
          <w:rFonts w:cs="Calibri"/>
          <w:sz w:val="21"/>
          <w:szCs w:val="21"/>
        </w:rPr>
      </w:pPr>
      <w:r w:rsidRPr="00A1370F">
        <w:rPr>
          <w:rFonts w:cs="Calibri"/>
          <w:i/>
          <w:sz w:val="21"/>
          <w:szCs w:val="21"/>
        </w:rPr>
        <w:t>Late February</w:t>
      </w:r>
      <w:r w:rsidRPr="00A1370F">
        <w:rPr>
          <w:rFonts w:cs="Calibri"/>
          <w:sz w:val="21"/>
          <w:szCs w:val="21"/>
        </w:rPr>
        <w:t xml:space="preserve">: abstracts due for Research in Medical Education (RIME) track of AAMC Annual Meeting in Nov. Full papers that are accepted will automatically be published in </w:t>
      </w:r>
      <w:r w:rsidRPr="00A1370F">
        <w:rPr>
          <w:rFonts w:cs="Calibri-Italic"/>
          <w:iCs/>
          <w:sz w:val="21"/>
          <w:szCs w:val="21"/>
        </w:rPr>
        <w:t>Academic Medicine</w:t>
      </w:r>
    </w:p>
    <w:p w:rsidR="00064242" w:rsidRPr="00A1370F" w:rsidRDefault="00064242" w:rsidP="00A1370F">
      <w:pPr>
        <w:pStyle w:val="ListParagraph"/>
        <w:numPr>
          <w:ilvl w:val="0"/>
          <w:numId w:val="32"/>
        </w:numPr>
        <w:autoSpaceDE w:val="0"/>
        <w:autoSpaceDN w:val="0"/>
        <w:adjustRightInd w:val="0"/>
        <w:spacing w:after="0" w:line="240" w:lineRule="auto"/>
        <w:rPr>
          <w:rFonts w:cs="Calibri"/>
          <w:sz w:val="21"/>
          <w:szCs w:val="21"/>
        </w:rPr>
      </w:pPr>
      <w:r w:rsidRPr="00A1370F">
        <w:rPr>
          <w:rFonts w:cs="Calibri"/>
          <w:i/>
          <w:sz w:val="21"/>
          <w:szCs w:val="21"/>
        </w:rPr>
        <w:t>Early March</w:t>
      </w:r>
      <w:r w:rsidRPr="00A1370F">
        <w:rPr>
          <w:rFonts w:cs="Calibri"/>
          <w:sz w:val="21"/>
          <w:szCs w:val="21"/>
        </w:rPr>
        <w:t xml:space="preserve">: deadline for Medical Education Theme Issue of </w:t>
      </w:r>
      <w:r w:rsidRPr="00A1370F">
        <w:rPr>
          <w:rFonts w:cs="Calibri-Italic"/>
          <w:iCs/>
          <w:sz w:val="21"/>
          <w:szCs w:val="21"/>
        </w:rPr>
        <w:t xml:space="preserve">JAMA </w:t>
      </w:r>
      <w:r w:rsidRPr="00A1370F">
        <w:rPr>
          <w:rFonts w:cs="Calibri"/>
          <w:sz w:val="21"/>
          <w:szCs w:val="21"/>
        </w:rPr>
        <w:t xml:space="preserve">published in September. </w:t>
      </w:r>
    </w:p>
    <w:p w:rsidR="00064242" w:rsidRPr="00A1370F" w:rsidRDefault="00064242" w:rsidP="00A1370F">
      <w:pPr>
        <w:pStyle w:val="ListParagraph"/>
        <w:numPr>
          <w:ilvl w:val="0"/>
          <w:numId w:val="32"/>
        </w:numPr>
        <w:autoSpaceDE w:val="0"/>
        <w:autoSpaceDN w:val="0"/>
        <w:adjustRightInd w:val="0"/>
        <w:spacing w:after="0" w:line="240" w:lineRule="auto"/>
        <w:rPr>
          <w:rFonts w:cs="Calibri"/>
          <w:sz w:val="21"/>
          <w:szCs w:val="21"/>
        </w:rPr>
      </w:pPr>
      <w:r w:rsidRPr="00A1370F">
        <w:rPr>
          <w:rFonts w:cs="Calibri"/>
          <w:i/>
          <w:sz w:val="21"/>
          <w:szCs w:val="21"/>
        </w:rPr>
        <w:lastRenderedPageBreak/>
        <w:t>March</w:t>
      </w:r>
      <w:r w:rsidRPr="00A1370F">
        <w:rPr>
          <w:rFonts w:cs="Calibri"/>
          <w:sz w:val="21"/>
          <w:szCs w:val="21"/>
        </w:rPr>
        <w:t>: deadline for submissions for the International Conference on Residency Education (ICRE) in fall.</w:t>
      </w:r>
    </w:p>
    <w:p w:rsidR="00064242" w:rsidRPr="00A1370F" w:rsidRDefault="00064242" w:rsidP="00A1370F">
      <w:pPr>
        <w:pStyle w:val="ListParagraph"/>
        <w:numPr>
          <w:ilvl w:val="0"/>
          <w:numId w:val="32"/>
        </w:numPr>
        <w:autoSpaceDE w:val="0"/>
        <w:autoSpaceDN w:val="0"/>
        <w:adjustRightInd w:val="0"/>
        <w:spacing w:after="0" w:line="240" w:lineRule="auto"/>
        <w:rPr>
          <w:rFonts w:cs="Calibri"/>
          <w:sz w:val="21"/>
          <w:szCs w:val="21"/>
        </w:rPr>
      </w:pPr>
      <w:r w:rsidRPr="00A1370F">
        <w:rPr>
          <w:rFonts w:cs="Calibri"/>
          <w:i/>
          <w:sz w:val="21"/>
          <w:szCs w:val="21"/>
        </w:rPr>
        <w:t>April</w:t>
      </w:r>
      <w:r w:rsidRPr="00A1370F">
        <w:rPr>
          <w:rFonts w:cs="Calibri"/>
          <w:sz w:val="21"/>
          <w:szCs w:val="21"/>
        </w:rPr>
        <w:t>: deadline for Group on Educational Affairs (GEA) presentations at AAMC Annual Meeting in Nov.</w:t>
      </w:r>
    </w:p>
    <w:p w:rsidR="00064242" w:rsidRPr="00A1370F" w:rsidRDefault="00064242" w:rsidP="00A1370F">
      <w:pPr>
        <w:pStyle w:val="ListParagraph"/>
        <w:numPr>
          <w:ilvl w:val="0"/>
          <w:numId w:val="32"/>
        </w:numPr>
        <w:autoSpaceDE w:val="0"/>
        <w:autoSpaceDN w:val="0"/>
        <w:adjustRightInd w:val="0"/>
        <w:spacing w:after="0" w:line="240" w:lineRule="auto"/>
        <w:rPr>
          <w:rFonts w:cs="Calibri"/>
          <w:sz w:val="21"/>
          <w:szCs w:val="21"/>
        </w:rPr>
      </w:pPr>
      <w:r w:rsidRPr="00A1370F">
        <w:rPr>
          <w:rFonts w:cs="Calibri"/>
          <w:i/>
          <w:sz w:val="21"/>
          <w:szCs w:val="21"/>
        </w:rPr>
        <w:t>September</w:t>
      </w:r>
      <w:r w:rsidRPr="00A1370F">
        <w:rPr>
          <w:rFonts w:cs="Calibri"/>
          <w:sz w:val="21"/>
          <w:szCs w:val="21"/>
        </w:rPr>
        <w:t>:  abstracts due for Canadian Conference on Medical Education sponsored by the Canadian Association for Medical Education (CAME) in April.</w:t>
      </w:r>
    </w:p>
    <w:p w:rsidR="00064242" w:rsidRPr="00A1370F" w:rsidRDefault="00064242" w:rsidP="00A1370F">
      <w:pPr>
        <w:pStyle w:val="ListParagraph"/>
        <w:numPr>
          <w:ilvl w:val="0"/>
          <w:numId w:val="32"/>
        </w:numPr>
        <w:autoSpaceDE w:val="0"/>
        <w:autoSpaceDN w:val="0"/>
        <w:adjustRightInd w:val="0"/>
        <w:spacing w:after="0" w:line="240" w:lineRule="auto"/>
        <w:rPr>
          <w:rFonts w:cs="Calibri"/>
          <w:sz w:val="21"/>
          <w:szCs w:val="21"/>
        </w:rPr>
      </w:pPr>
      <w:r w:rsidRPr="00A1370F">
        <w:rPr>
          <w:rFonts w:cs="Calibri"/>
          <w:i/>
          <w:sz w:val="21"/>
          <w:szCs w:val="21"/>
        </w:rPr>
        <w:t>November</w:t>
      </w:r>
      <w:r w:rsidRPr="00A1370F">
        <w:rPr>
          <w:rFonts w:cs="Calibri"/>
          <w:b/>
          <w:i/>
          <w:sz w:val="21"/>
          <w:szCs w:val="21"/>
        </w:rPr>
        <w:t>:</w:t>
      </w:r>
      <w:r w:rsidRPr="00A1370F">
        <w:rPr>
          <w:rFonts w:cs="Calibri"/>
          <w:sz w:val="21"/>
          <w:szCs w:val="21"/>
        </w:rPr>
        <w:t xml:space="preserve"> poster deadline for Accreditation Council for Graduate Medical Education (ACGME) meeting,  Mar.</w:t>
      </w:r>
    </w:p>
    <w:p w:rsidR="00B44317" w:rsidRDefault="00B44317" w:rsidP="00064242">
      <w:pPr>
        <w:spacing w:after="0" w:line="240" w:lineRule="auto"/>
        <w:rPr>
          <w:rFonts w:cs="Calibri"/>
          <w:b/>
          <w:bCs/>
          <w:smallCaps/>
          <w:sz w:val="21"/>
          <w:szCs w:val="21"/>
        </w:rPr>
      </w:pPr>
    </w:p>
    <w:p w:rsidR="009819A0" w:rsidRDefault="009819A0">
      <w:pPr>
        <w:spacing w:after="0" w:line="240" w:lineRule="auto"/>
        <w:rPr>
          <w:rFonts w:cs="Calibri"/>
          <w:b/>
          <w:bCs/>
          <w:smallCaps/>
          <w:sz w:val="21"/>
          <w:szCs w:val="21"/>
        </w:rPr>
      </w:pPr>
      <w:r>
        <w:rPr>
          <w:rFonts w:cs="Calibri"/>
          <w:b/>
          <w:bCs/>
          <w:smallCaps/>
          <w:sz w:val="21"/>
          <w:szCs w:val="21"/>
        </w:rPr>
        <w:br w:type="page"/>
      </w:r>
    </w:p>
    <w:p w:rsidR="00064242" w:rsidRPr="0072081B" w:rsidRDefault="00064242" w:rsidP="00064242">
      <w:pPr>
        <w:spacing w:after="0" w:line="240" w:lineRule="auto"/>
        <w:rPr>
          <w:rFonts w:cs="Calibri"/>
          <w:bCs/>
          <w:i/>
          <w:sz w:val="21"/>
          <w:szCs w:val="21"/>
          <w:vertAlign w:val="superscript"/>
        </w:rPr>
      </w:pPr>
      <w:r w:rsidRPr="0072081B">
        <w:rPr>
          <w:rFonts w:cs="Calibri"/>
          <w:b/>
          <w:bCs/>
          <w:smallCaps/>
          <w:sz w:val="21"/>
          <w:szCs w:val="21"/>
        </w:rPr>
        <w:lastRenderedPageBreak/>
        <w:t>Table 1.</w:t>
      </w:r>
      <w:r w:rsidRPr="0072081B">
        <w:rPr>
          <w:rFonts w:cs="Calibri"/>
          <w:bCs/>
          <w:sz w:val="21"/>
          <w:szCs w:val="21"/>
        </w:rPr>
        <w:t xml:space="preserve">  </w:t>
      </w:r>
      <w:r w:rsidRPr="00134507">
        <w:rPr>
          <w:rFonts w:cs="Calibri"/>
          <w:b/>
          <w:bCs/>
          <w:sz w:val="21"/>
          <w:szCs w:val="21"/>
        </w:rPr>
        <w:t>Modified Newcastle</w:t>
      </w:r>
      <w:r w:rsidRPr="0072081B">
        <w:rPr>
          <w:rFonts w:cs="Calibri"/>
          <w:b/>
          <w:bCs/>
          <w:sz w:val="21"/>
          <w:szCs w:val="21"/>
        </w:rPr>
        <w:t xml:space="preserve">-Ottawa Scale – </w:t>
      </w:r>
      <w:r w:rsidRPr="00134507">
        <w:rPr>
          <w:rFonts w:cs="Calibri"/>
          <w:bCs/>
          <w:i/>
          <w:sz w:val="21"/>
          <w:szCs w:val="21"/>
        </w:rPr>
        <w:t>for quantitative studies</w:t>
      </w:r>
    </w:p>
    <w:p w:rsidR="00064242" w:rsidRPr="0072081B" w:rsidRDefault="00064242" w:rsidP="00064242">
      <w:pPr>
        <w:spacing w:after="0" w:line="240" w:lineRule="auto"/>
        <w:rPr>
          <w:rFonts w:cs="Calibri"/>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638"/>
        <w:gridCol w:w="5387"/>
        <w:gridCol w:w="738"/>
      </w:tblGrid>
      <w:tr w:rsidR="00064242" w:rsidRPr="0072081B" w:rsidTr="00D815AA">
        <w:tc>
          <w:tcPr>
            <w:tcW w:w="3451" w:type="dxa"/>
            <w:gridSpan w:val="2"/>
            <w:vAlign w:val="bottom"/>
          </w:tcPr>
          <w:p w:rsidR="00064242" w:rsidRPr="0072081B" w:rsidRDefault="00064242" w:rsidP="00D815AA">
            <w:pPr>
              <w:spacing w:after="0" w:line="240" w:lineRule="auto"/>
              <w:rPr>
                <w:rFonts w:cs="Calibri"/>
                <w:sz w:val="21"/>
                <w:szCs w:val="21"/>
              </w:rPr>
            </w:pPr>
            <w:r w:rsidRPr="0072081B">
              <w:rPr>
                <w:rFonts w:cs="Calibri"/>
                <w:b/>
                <w:sz w:val="21"/>
                <w:szCs w:val="21"/>
              </w:rPr>
              <w:t>Category</w:t>
            </w:r>
          </w:p>
        </w:tc>
        <w:tc>
          <w:tcPr>
            <w:tcW w:w="5387" w:type="dxa"/>
            <w:vAlign w:val="bottom"/>
          </w:tcPr>
          <w:p w:rsidR="00064242" w:rsidRPr="0072081B" w:rsidRDefault="00064242" w:rsidP="00D815AA">
            <w:pPr>
              <w:spacing w:after="0" w:line="240" w:lineRule="auto"/>
              <w:jc w:val="center"/>
              <w:rPr>
                <w:rFonts w:cs="Calibri"/>
                <w:b/>
                <w:sz w:val="21"/>
                <w:szCs w:val="21"/>
              </w:rPr>
            </w:pPr>
            <w:r w:rsidRPr="0072081B">
              <w:rPr>
                <w:rFonts w:cs="Calibri"/>
                <w:b/>
                <w:sz w:val="21"/>
                <w:szCs w:val="21"/>
              </w:rPr>
              <w:t>1 Point Each</w:t>
            </w:r>
          </w:p>
        </w:tc>
        <w:tc>
          <w:tcPr>
            <w:tcW w:w="738" w:type="dxa"/>
          </w:tcPr>
          <w:p w:rsidR="00064242" w:rsidRPr="0072081B" w:rsidRDefault="00064242" w:rsidP="00064242">
            <w:pPr>
              <w:spacing w:after="0" w:line="240" w:lineRule="auto"/>
              <w:rPr>
                <w:rFonts w:cs="Calibri"/>
                <w:b/>
                <w:sz w:val="21"/>
                <w:szCs w:val="21"/>
              </w:rPr>
            </w:pPr>
            <w:r w:rsidRPr="0072081B">
              <w:rPr>
                <w:rFonts w:cs="Calibri"/>
                <w:b/>
                <w:sz w:val="21"/>
                <w:szCs w:val="21"/>
              </w:rPr>
              <w:t>Max. Score</w:t>
            </w:r>
          </w:p>
        </w:tc>
      </w:tr>
      <w:tr w:rsidR="00064242">
        <w:tc>
          <w:tcPr>
            <w:tcW w:w="3451" w:type="dxa"/>
            <w:gridSpan w:val="2"/>
          </w:tcPr>
          <w:p w:rsidR="00064242" w:rsidRPr="0072081B" w:rsidRDefault="00064242" w:rsidP="00064242">
            <w:pPr>
              <w:spacing w:after="0" w:line="240" w:lineRule="auto"/>
              <w:rPr>
                <w:rFonts w:cs="Calibri"/>
                <w:sz w:val="21"/>
                <w:szCs w:val="21"/>
              </w:rPr>
            </w:pPr>
            <w:r w:rsidRPr="0072081B">
              <w:rPr>
                <w:rFonts w:cs="Calibri"/>
                <w:sz w:val="21"/>
                <w:szCs w:val="21"/>
              </w:rPr>
              <w:t>Representativeness</w:t>
            </w:r>
          </w:p>
        </w:tc>
        <w:tc>
          <w:tcPr>
            <w:tcW w:w="5387" w:type="dxa"/>
          </w:tcPr>
          <w:p w:rsidR="00064242" w:rsidRPr="00FE6B07" w:rsidRDefault="00064242" w:rsidP="00D815AA">
            <w:pPr>
              <w:pStyle w:val="ListParagraph"/>
              <w:numPr>
                <w:ilvl w:val="0"/>
                <w:numId w:val="42"/>
              </w:numPr>
              <w:spacing w:after="0" w:line="240" w:lineRule="auto"/>
              <w:ind w:left="126" w:hanging="180"/>
            </w:pPr>
            <w:r w:rsidRPr="00D815AA">
              <w:rPr>
                <w:rFonts w:cs="Calibri"/>
                <w:sz w:val="21"/>
                <w:szCs w:val="21"/>
              </w:rPr>
              <w:t>Intervention group “t</w:t>
            </w:r>
            <w:r w:rsidRPr="00FE6B07">
              <w:t>ruly” or “somewhat” representative of average learner in this community</w:t>
            </w:r>
          </w:p>
        </w:tc>
        <w:tc>
          <w:tcPr>
            <w:tcW w:w="738" w:type="dxa"/>
          </w:tcPr>
          <w:p w:rsidR="00064242" w:rsidRPr="00FE6B07" w:rsidRDefault="00064242" w:rsidP="00D815AA">
            <w:pPr>
              <w:spacing w:after="0" w:line="240" w:lineRule="auto"/>
              <w:jc w:val="center"/>
            </w:pPr>
            <w:r w:rsidRPr="00FE6B07">
              <w:t>1</w:t>
            </w:r>
          </w:p>
        </w:tc>
      </w:tr>
      <w:tr w:rsidR="00064242">
        <w:tc>
          <w:tcPr>
            <w:tcW w:w="3451" w:type="dxa"/>
            <w:gridSpan w:val="2"/>
          </w:tcPr>
          <w:p w:rsidR="00064242" w:rsidRPr="00FE6B07" w:rsidRDefault="00064242" w:rsidP="00064242">
            <w:pPr>
              <w:spacing w:after="0" w:line="240" w:lineRule="auto"/>
            </w:pPr>
            <w:r w:rsidRPr="00FE6B07">
              <w:t>Selection</w:t>
            </w:r>
          </w:p>
        </w:tc>
        <w:tc>
          <w:tcPr>
            <w:tcW w:w="5387" w:type="dxa"/>
          </w:tcPr>
          <w:p w:rsidR="00064242" w:rsidRPr="00FE6B07" w:rsidRDefault="00064242" w:rsidP="00D815AA">
            <w:pPr>
              <w:pStyle w:val="ListParagraph"/>
              <w:numPr>
                <w:ilvl w:val="0"/>
                <w:numId w:val="42"/>
              </w:numPr>
              <w:spacing w:after="0" w:line="240" w:lineRule="auto"/>
              <w:ind w:left="126" w:hanging="180"/>
            </w:pPr>
            <w:r w:rsidRPr="00FE6B07">
              <w:t xml:space="preserve">Comparison group drawn from same community as the exposed cohort </w:t>
            </w:r>
          </w:p>
        </w:tc>
        <w:tc>
          <w:tcPr>
            <w:tcW w:w="738" w:type="dxa"/>
          </w:tcPr>
          <w:p w:rsidR="00064242" w:rsidRPr="00FE6B07" w:rsidRDefault="00064242" w:rsidP="00D815AA">
            <w:pPr>
              <w:spacing w:after="0" w:line="240" w:lineRule="auto"/>
              <w:jc w:val="center"/>
            </w:pPr>
            <w:r w:rsidRPr="00FE6B07">
              <w:t>1</w:t>
            </w:r>
          </w:p>
        </w:tc>
      </w:tr>
      <w:tr w:rsidR="00064242">
        <w:tc>
          <w:tcPr>
            <w:tcW w:w="1813" w:type="dxa"/>
            <w:vMerge w:val="restart"/>
          </w:tcPr>
          <w:p w:rsidR="00064242" w:rsidRPr="00FE6B07" w:rsidRDefault="00064242" w:rsidP="00064242">
            <w:pPr>
              <w:spacing w:after="0" w:line="240" w:lineRule="auto"/>
            </w:pPr>
            <w:r w:rsidRPr="00FE6B07">
              <w:t>Comparability</w:t>
            </w:r>
          </w:p>
          <w:p w:rsidR="00064242" w:rsidRPr="00FE6B07" w:rsidRDefault="00064242" w:rsidP="00064242"/>
        </w:tc>
        <w:tc>
          <w:tcPr>
            <w:tcW w:w="1638" w:type="dxa"/>
            <w:vMerge w:val="restart"/>
          </w:tcPr>
          <w:p w:rsidR="00064242" w:rsidRPr="00FE6B07" w:rsidRDefault="00064242" w:rsidP="00D815AA">
            <w:pPr>
              <w:pStyle w:val="ListParagraph"/>
              <w:numPr>
                <w:ilvl w:val="0"/>
                <w:numId w:val="44"/>
              </w:numPr>
              <w:spacing w:after="0" w:line="240" w:lineRule="auto"/>
              <w:ind w:left="234" w:hanging="270"/>
            </w:pPr>
            <w:r w:rsidRPr="00FE6B07">
              <w:t>Non-randomized</w:t>
            </w:r>
            <w:r w:rsidR="00FB02F2">
              <w:t>,</w:t>
            </w:r>
            <w:r w:rsidRPr="00FE6B07">
              <w:t xml:space="preserve"> 2-cohort stud</w:t>
            </w:r>
            <w:r w:rsidR="00D815AA">
              <w:t>ies</w:t>
            </w:r>
          </w:p>
        </w:tc>
        <w:tc>
          <w:tcPr>
            <w:tcW w:w="5387" w:type="dxa"/>
          </w:tcPr>
          <w:p w:rsidR="00064242" w:rsidRPr="00FE6B07" w:rsidRDefault="00064242" w:rsidP="00D815AA">
            <w:pPr>
              <w:pStyle w:val="ListParagraph"/>
              <w:numPr>
                <w:ilvl w:val="0"/>
                <w:numId w:val="42"/>
              </w:numPr>
              <w:spacing w:after="0" w:line="240" w:lineRule="auto"/>
              <w:ind w:left="126" w:hanging="180"/>
            </w:pPr>
            <w:r w:rsidRPr="00FE6B07">
              <w:t>Controlled for baseline learning outcome (e.g., baseline pretest scores)</w:t>
            </w:r>
          </w:p>
        </w:tc>
        <w:tc>
          <w:tcPr>
            <w:tcW w:w="738" w:type="dxa"/>
            <w:vMerge w:val="restart"/>
          </w:tcPr>
          <w:p w:rsidR="00064242" w:rsidRPr="00FE6B07" w:rsidRDefault="00064242" w:rsidP="00D815AA">
            <w:pPr>
              <w:spacing w:after="0" w:line="240" w:lineRule="auto"/>
              <w:jc w:val="center"/>
            </w:pPr>
            <w:r w:rsidRPr="00FE6B07">
              <w:t>2</w:t>
            </w:r>
          </w:p>
        </w:tc>
      </w:tr>
      <w:tr w:rsidR="00064242">
        <w:tc>
          <w:tcPr>
            <w:tcW w:w="1813" w:type="dxa"/>
            <w:vMerge/>
          </w:tcPr>
          <w:p w:rsidR="00064242" w:rsidRPr="00FE6B07" w:rsidRDefault="00064242" w:rsidP="00064242"/>
        </w:tc>
        <w:tc>
          <w:tcPr>
            <w:tcW w:w="1638" w:type="dxa"/>
            <w:vMerge/>
          </w:tcPr>
          <w:p w:rsidR="00064242" w:rsidRPr="00FE6B07" w:rsidRDefault="00064242" w:rsidP="00D815AA">
            <w:pPr>
              <w:pStyle w:val="ListParagraph"/>
              <w:numPr>
                <w:ilvl w:val="0"/>
                <w:numId w:val="44"/>
              </w:numPr>
              <w:spacing w:after="0" w:line="240" w:lineRule="auto"/>
              <w:ind w:left="234" w:hanging="270"/>
            </w:pPr>
          </w:p>
        </w:tc>
        <w:tc>
          <w:tcPr>
            <w:tcW w:w="5387" w:type="dxa"/>
          </w:tcPr>
          <w:p w:rsidR="00064242" w:rsidRPr="00FE6B07" w:rsidRDefault="00064242" w:rsidP="00D815AA">
            <w:pPr>
              <w:pStyle w:val="ListParagraph"/>
              <w:numPr>
                <w:ilvl w:val="0"/>
                <w:numId w:val="42"/>
              </w:numPr>
              <w:spacing w:after="0" w:line="240" w:lineRule="auto"/>
              <w:ind w:left="126" w:hanging="180"/>
            </w:pPr>
            <w:r w:rsidRPr="00FE6B07">
              <w:t>Controlled any other baseline characteristic</w:t>
            </w:r>
          </w:p>
        </w:tc>
        <w:tc>
          <w:tcPr>
            <w:tcW w:w="738" w:type="dxa"/>
            <w:vMerge/>
          </w:tcPr>
          <w:p w:rsidR="00064242" w:rsidRPr="00FE6B07" w:rsidRDefault="00064242" w:rsidP="00D815AA">
            <w:pPr>
              <w:spacing w:after="0" w:line="240" w:lineRule="auto"/>
              <w:jc w:val="center"/>
            </w:pPr>
          </w:p>
        </w:tc>
      </w:tr>
      <w:tr w:rsidR="00064242">
        <w:tc>
          <w:tcPr>
            <w:tcW w:w="1813" w:type="dxa"/>
            <w:vMerge/>
          </w:tcPr>
          <w:p w:rsidR="00064242" w:rsidRPr="00FE6B07" w:rsidRDefault="00064242" w:rsidP="00064242">
            <w:pPr>
              <w:spacing w:after="0" w:line="240" w:lineRule="auto"/>
            </w:pPr>
          </w:p>
        </w:tc>
        <w:tc>
          <w:tcPr>
            <w:tcW w:w="1638" w:type="dxa"/>
            <w:vMerge w:val="restart"/>
          </w:tcPr>
          <w:p w:rsidR="00064242" w:rsidRPr="00FE6B07" w:rsidRDefault="00064242" w:rsidP="00D815AA">
            <w:pPr>
              <w:pStyle w:val="ListParagraph"/>
              <w:numPr>
                <w:ilvl w:val="0"/>
                <w:numId w:val="44"/>
              </w:numPr>
              <w:spacing w:after="0" w:line="240" w:lineRule="auto"/>
              <w:ind w:left="234" w:hanging="270"/>
            </w:pPr>
            <w:r w:rsidRPr="00FE6B07">
              <w:t>Randomized studies</w:t>
            </w:r>
          </w:p>
        </w:tc>
        <w:tc>
          <w:tcPr>
            <w:tcW w:w="5387" w:type="dxa"/>
          </w:tcPr>
          <w:p w:rsidR="00064242" w:rsidRPr="00FE6B07" w:rsidRDefault="00064242" w:rsidP="00D815AA">
            <w:pPr>
              <w:pStyle w:val="ListParagraph"/>
              <w:numPr>
                <w:ilvl w:val="0"/>
                <w:numId w:val="42"/>
              </w:numPr>
              <w:spacing w:after="0" w:line="240" w:lineRule="auto"/>
              <w:ind w:left="126" w:hanging="180"/>
            </w:pPr>
            <w:r w:rsidRPr="00FE6B07">
              <w:t>Randomized</w:t>
            </w:r>
          </w:p>
        </w:tc>
        <w:tc>
          <w:tcPr>
            <w:tcW w:w="738" w:type="dxa"/>
            <w:vMerge/>
          </w:tcPr>
          <w:p w:rsidR="00064242" w:rsidRPr="00FE6B07" w:rsidRDefault="00064242" w:rsidP="00D815AA">
            <w:pPr>
              <w:spacing w:after="0" w:line="240" w:lineRule="auto"/>
              <w:jc w:val="center"/>
            </w:pPr>
          </w:p>
        </w:tc>
      </w:tr>
      <w:tr w:rsidR="00064242">
        <w:tc>
          <w:tcPr>
            <w:tcW w:w="1813" w:type="dxa"/>
            <w:vMerge/>
          </w:tcPr>
          <w:p w:rsidR="00064242" w:rsidRPr="00FE6B07" w:rsidRDefault="00064242" w:rsidP="00064242">
            <w:pPr>
              <w:spacing w:after="0" w:line="240" w:lineRule="auto"/>
            </w:pPr>
          </w:p>
        </w:tc>
        <w:tc>
          <w:tcPr>
            <w:tcW w:w="1638" w:type="dxa"/>
            <w:vMerge/>
          </w:tcPr>
          <w:p w:rsidR="00064242" w:rsidRPr="00FE6B07" w:rsidRDefault="00064242" w:rsidP="00064242">
            <w:pPr>
              <w:spacing w:after="0" w:line="240" w:lineRule="auto"/>
            </w:pPr>
          </w:p>
        </w:tc>
        <w:tc>
          <w:tcPr>
            <w:tcW w:w="5387" w:type="dxa"/>
          </w:tcPr>
          <w:p w:rsidR="00064242" w:rsidRPr="00FE6B07" w:rsidRDefault="00064242" w:rsidP="00D815AA">
            <w:pPr>
              <w:pStyle w:val="ListParagraph"/>
              <w:numPr>
                <w:ilvl w:val="0"/>
                <w:numId w:val="42"/>
              </w:numPr>
              <w:spacing w:after="0" w:line="240" w:lineRule="auto"/>
              <w:ind w:left="126" w:hanging="180"/>
            </w:pPr>
            <w:r w:rsidRPr="00FE6B07">
              <w:t>Allocation concealed</w:t>
            </w:r>
          </w:p>
        </w:tc>
        <w:tc>
          <w:tcPr>
            <w:tcW w:w="738" w:type="dxa"/>
            <w:vMerge/>
          </w:tcPr>
          <w:p w:rsidR="00064242" w:rsidRPr="00FE6B07" w:rsidRDefault="00064242" w:rsidP="00D815AA">
            <w:pPr>
              <w:spacing w:after="0" w:line="240" w:lineRule="auto"/>
              <w:jc w:val="center"/>
            </w:pPr>
          </w:p>
        </w:tc>
      </w:tr>
      <w:tr w:rsidR="00064242">
        <w:tc>
          <w:tcPr>
            <w:tcW w:w="3451" w:type="dxa"/>
            <w:gridSpan w:val="2"/>
          </w:tcPr>
          <w:p w:rsidR="00064242" w:rsidRPr="00FE6B07" w:rsidRDefault="00064242" w:rsidP="00064242">
            <w:pPr>
              <w:spacing w:after="0" w:line="240" w:lineRule="auto"/>
            </w:pPr>
            <w:r w:rsidRPr="00FE6B07">
              <w:t>Blinding</w:t>
            </w:r>
          </w:p>
        </w:tc>
        <w:tc>
          <w:tcPr>
            <w:tcW w:w="5387" w:type="dxa"/>
          </w:tcPr>
          <w:p w:rsidR="00064242" w:rsidRPr="00FE6B07" w:rsidRDefault="00064242" w:rsidP="00D815AA">
            <w:pPr>
              <w:pStyle w:val="ListParagraph"/>
              <w:numPr>
                <w:ilvl w:val="0"/>
                <w:numId w:val="42"/>
              </w:numPr>
              <w:spacing w:after="0" w:line="240" w:lineRule="auto"/>
              <w:ind w:left="126" w:hanging="180"/>
            </w:pPr>
            <w:r w:rsidRPr="00FE6B07">
              <w:t>Blinded outcome assessment*</w:t>
            </w:r>
          </w:p>
        </w:tc>
        <w:tc>
          <w:tcPr>
            <w:tcW w:w="738" w:type="dxa"/>
          </w:tcPr>
          <w:p w:rsidR="00064242" w:rsidRPr="00FE6B07" w:rsidRDefault="00064242" w:rsidP="00D815AA">
            <w:pPr>
              <w:spacing w:after="0" w:line="240" w:lineRule="auto"/>
              <w:jc w:val="center"/>
            </w:pPr>
            <w:r w:rsidRPr="00FE6B07">
              <w:t>1</w:t>
            </w:r>
          </w:p>
        </w:tc>
      </w:tr>
      <w:tr w:rsidR="00064242">
        <w:tc>
          <w:tcPr>
            <w:tcW w:w="3451" w:type="dxa"/>
            <w:gridSpan w:val="2"/>
          </w:tcPr>
          <w:p w:rsidR="00064242" w:rsidRPr="00FE6B07" w:rsidRDefault="00064242" w:rsidP="00064242">
            <w:pPr>
              <w:spacing w:after="0" w:line="240" w:lineRule="auto"/>
            </w:pPr>
            <w:r w:rsidRPr="00FE6B07">
              <w:t>Follow-up</w:t>
            </w:r>
          </w:p>
        </w:tc>
        <w:tc>
          <w:tcPr>
            <w:tcW w:w="5387" w:type="dxa"/>
          </w:tcPr>
          <w:p w:rsidR="00064242" w:rsidRPr="00FE6B07" w:rsidRDefault="00064242" w:rsidP="00D815AA">
            <w:pPr>
              <w:pStyle w:val="ListParagraph"/>
              <w:numPr>
                <w:ilvl w:val="0"/>
                <w:numId w:val="42"/>
              </w:numPr>
              <w:spacing w:after="0" w:line="240" w:lineRule="auto"/>
              <w:ind w:left="126" w:hanging="180"/>
            </w:pPr>
            <w:r w:rsidRPr="00FE6B07">
              <w:t>Subjects lost to follow-up* unlikely to introduce bias: small no. lost (75% or greater follow-up) or description provided for those lost</w:t>
            </w:r>
          </w:p>
        </w:tc>
        <w:tc>
          <w:tcPr>
            <w:tcW w:w="738" w:type="dxa"/>
          </w:tcPr>
          <w:p w:rsidR="00064242" w:rsidRPr="00FE6B07" w:rsidRDefault="00064242" w:rsidP="00D815AA">
            <w:pPr>
              <w:spacing w:after="0" w:line="240" w:lineRule="auto"/>
              <w:jc w:val="center"/>
            </w:pPr>
            <w:r w:rsidRPr="00FE6B07">
              <w:t>1</w:t>
            </w:r>
          </w:p>
        </w:tc>
      </w:tr>
      <w:tr w:rsidR="00064242">
        <w:tc>
          <w:tcPr>
            <w:tcW w:w="9576" w:type="dxa"/>
            <w:gridSpan w:val="4"/>
          </w:tcPr>
          <w:p w:rsidR="00064242" w:rsidRPr="00FE6B07" w:rsidRDefault="00064242" w:rsidP="00064242">
            <w:pPr>
              <w:spacing w:after="0" w:line="240" w:lineRule="auto"/>
            </w:pPr>
            <w:r w:rsidRPr="00FE6B07">
              <w:t xml:space="preserve">Maximum Total Score                                                                                                                                          </w:t>
            </w:r>
            <w:r>
              <w:t xml:space="preserve"> </w:t>
            </w:r>
            <w:r w:rsidRPr="00FE6B07">
              <w:t>6</w:t>
            </w:r>
          </w:p>
        </w:tc>
      </w:tr>
    </w:tbl>
    <w:p w:rsidR="00A1370F" w:rsidRDefault="00A1370F" w:rsidP="00064242">
      <w:pPr>
        <w:spacing w:after="0" w:line="240" w:lineRule="auto"/>
      </w:pPr>
    </w:p>
    <w:p w:rsidR="00064242" w:rsidRDefault="00064242" w:rsidP="00064242">
      <w:pPr>
        <w:spacing w:after="0" w:line="240" w:lineRule="auto"/>
      </w:pPr>
      <w:r>
        <w:t>*</w:t>
      </w:r>
      <w:r w:rsidRPr="00520D7B">
        <w:t xml:space="preserve"> </w:t>
      </w:r>
      <w:r w:rsidRPr="00E93CC5">
        <w:t xml:space="preserve">Blinding and completeness of follow-up are reported as Yes if this was true for </w:t>
      </w:r>
      <w:r w:rsidRPr="008965F6">
        <w:rPr>
          <w:i/>
        </w:rPr>
        <w:t xml:space="preserve">any </w:t>
      </w:r>
      <w:r w:rsidRPr="00E93CC5">
        <w:t>reported</w:t>
      </w:r>
      <w:r>
        <w:t xml:space="preserve"> outcome.</w:t>
      </w:r>
    </w:p>
    <w:p w:rsidR="00064242" w:rsidRPr="00134507" w:rsidRDefault="00064242" w:rsidP="00064242">
      <w:pPr>
        <w:spacing w:after="0" w:line="240" w:lineRule="auto"/>
        <w:rPr>
          <w:bCs/>
          <w:iCs/>
          <w:sz w:val="21"/>
          <w:szCs w:val="21"/>
        </w:rPr>
      </w:pPr>
      <w:r w:rsidRPr="00134507">
        <w:rPr>
          <w:sz w:val="21"/>
          <w:szCs w:val="21"/>
        </w:rPr>
        <w:t xml:space="preserve">Modified from supplementary content </w:t>
      </w:r>
      <w:hyperlink r:id="rId18" w:history="1">
        <w:r w:rsidRPr="00134507">
          <w:rPr>
            <w:rStyle w:val="Hyperlink"/>
            <w:sz w:val="21"/>
            <w:szCs w:val="21"/>
          </w:rPr>
          <w:t>http://jama.ama-assn.org/content/suppl/2008/09/05/300.10.1181.DC1/jama0910_JWE80022.pdf</w:t>
        </w:r>
      </w:hyperlink>
      <w:r w:rsidRPr="00134507">
        <w:rPr>
          <w:sz w:val="21"/>
          <w:szCs w:val="21"/>
        </w:rPr>
        <w:t xml:space="preserve"> &amp; and Wells GA, Shea B, O’Connell D et al. The Newcastle–Ottawa Scale (NOS) for assessing the quality of non-randomised studies in meta-analyses.  </w:t>
      </w:r>
      <w:hyperlink r:id="rId19" w:history="1">
        <w:r w:rsidRPr="00134507">
          <w:rPr>
            <w:rStyle w:val="Hyperlink"/>
            <w:bCs/>
            <w:iCs/>
            <w:sz w:val="21"/>
            <w:szCs w:val="21"/>
          </w:rPr>
          <w:t>http://www.ohri.ca/programs/clinical_epidemiology/oxford.asp</w:t>
        </w:r>
      </w:hyperlink>
      <w:r w:rsidRPr="00134507">
        <w:rPr>
          <w:bCs/>
          <w:iCs/>
          <w:sz w:val="21"/>
          <w:szCs w:val="21"/>
        </w:rPr>
        <w:t xml:space="preserve"> </w:t>
      </w:r>
    </w:p>
    <w:p w:rsidR="00064242" w:rsidRDefault="00064242" w:rsidP="00064242">
      <w:pPr>
        <w:tabs>
          <w:tab w:val="left" w:pos="930"/>
        </w:tabs>
        <w:spacing w:after="0" w:line="240" w:lineRule="auto"/>
        <w:rPr>
          <w:bCs/>
        </w:rPr>
      </w:pPr>
    </w:p>
    <w:p w:rsidR="00064242" w:rsidRDefault="00064242" w:rsidP="00064242">
      <w:pPr>
        <w:tabs>
          <w:tab w:val="left" w:pos="930"/>
        </w:tabs>
        <w:spacing w:after="0" w:line="240" w:lineRule="auto"/>
        <w:rPr>
          <w:b/>
          <w:bCs/>
          <w:smallCaps/>
          <w:sz w:val="24"/>
        </w:rPr>
      </w:pPr>
    </w:p>
    <w:p w:rsidR="00064242" w:rsidRPr="00A8047B" w:rsidRDefault="00B44317" w:rsidP="005E4F18">
      <w:pPr>
        <w:tabs>
          <w:tab w:val="left" w:pos="930"/>
        </w:tabs>
        <w:spacing w:after="0" w:line="240" w:lineRule="auto"/>
        <w:jc w:val="center"/>
        <w:rPr>
          <w:bCs/>
          <w:vertAlign w:val="superscript"/>
        </w:rPr>
      </w:pPr>
      <w:r>
        <w:rPr>
          <w:b/>
          <w:bCs/>
          <w:smallCaps/>
          <w:sz w:val="24"/>
        </w:rPr>
        <w:br w:type="page"/>
      </w:r>
      <w:r w:rsidR="00064242" w:rsidRPr="00681DB8">
        <w:rPr>
          <w:b/>
          <w:bCs/>
          <w:smallCaps/>
          <w:sz w:val="24"/>
        </w:rPr>
        <w:lastRenderedPageBreak/>
        <w:t>Figure 1</w:t>
      </w:r>
      <w:r w:rsidR="00064242">
        <w:rPr>
          <w:bCs/>
        </w:rPr>
        <w:t xml:space="preserve">. </w:t>
      </w:r>
      <w:r w:rsidR="00064242">
        <w:rPr>
          <w:bCs/>
        </w:rPr>
        <w:tab/>
      </w:r>
      <w:r w:rsidR="00064242" w:rsidRPr="00DE3A7E">
        <w:rPr>
          <w:b/>
          <w:bCs/>
        </w:rPr>
        <w:t>Kirkpatrick’s Levels of Learning</w:t>
      </w:r>
    </w:p>
    <w:p w:rsidR="00064242" w:rsidRDefault="005E4F18" w:rsidP="00064242">
      <w:pPr>
        <w:tabs>
          <w:tab w:val="left" w:pos="930"/>
        </w:tabs>
        <w:rPr>
          <w:bCs/>
        </w:rPr>
      </w:pPr>
      <w:r>
        <w:rPr>
          <w:bCs/>
          <w:noProof/>
        </w:rPr>
        <mc:AlternateContent>
          <mc:Choice Requires="wps">
            <w:drawing>
              <wp:anchor distT="0" distB="0" distL="114300" distR="114300" simplePos="0" relativeHeight="251662336" behindDoc="0" locked="0" layoutInCell="1" allowOverlap="1">
                <wp:simplePos x="0" y="0"/>
                <wp:positionH relativeFrom="margin">
                  <wp:posOffset>1560022</wp:posOffset>
                </wp:positionH>
                <wp:positionV relativeFrom="paragraph">
                  <wp:posOffset>77585</wp:posOffset>
                </wp:positionV>
                <wp:extent cx="3097876" cy="2067099"/>
                <wp:effectExtent l="0" t="0" r="26670" b="28575"/>
                <wp:wrapNone/>
                <wp:docPr id="10" name="Isosceles Triangle 10"/>
                <wp:cNvGraphicFramePr/>
                <a:graphic xmlns:a="http://schemas.openxmlformats.org/drawingml/2006/main">
                  <a:graphicData uri="http://schemas.microsoft.com/office/word/2010/wordprocessingShape">
                    <wps:wsp>
                      <wps:cNvSpPr/>
                      <wps:spPr>
                        <a:xfrm>
                          <a:off x="0" y="0"/>
                          <a:ext cx="3097876" cy="2067099"/>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A336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122.85pt;margin-top:6.1pt;width:243.95pt;height:16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" filled="f" strokecolor="#243f60 [1604]" strokeweight="2pt">
                <w10:wrap anchorx="margin"/>
              </v:shape>
            </w:pict>
          </mc:Fallback>
        </mc:AlternateContent>
      </w:r>
    </w:p>
    <w:p w:rsidR="00064242" w:rsidRDefault="002C74CE" w:rsidP="00064242">
      <w:pPr>
        <w:tabs>
          <w:tab w:val="left" w:pos="930"/>
        </w:tabs>
        <w:rPr>
          <w:bCs/>
        </w:rPr>
      </w:pPr>
      <w:r>
        <w:rPr>
          <w:bCs/>
          <w:noProof/>
        </w:rPr>
        <mc:AlternateContent>
          <mc:Choice Requires="wps">
            <w:drawing>
              <wp:anchor distT="0" distB="0" distL="114300" distR="114300" simplePos="0" relativeHeight="251661312" behindDoc="0" locked="0" layoutInCell="1" allowOverlap="1" wp14:anchorId="199DE1C3" wp14:editId="58EAB65A">
                <wp:simplePos x="0" y="0"/>
                <wp:positionH relativeFrom="column">
                  <wp:posOffset>2724612</wp:posOffset>
                </wp:positionH>
                <wp:positionV relativeFrom="paragraph">
                  <wp:posOffset>41275</wp:posOffset>
                </wp:positionV>
                <wp:extent cx="842356" cy="3048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356" cy="304800"/>
                        </a:xfrm>
                        <a:prstGeom prst="rect">
                          <a:avLst/>
                        </a:prstGeom>
                        <a:noFill/>
                        <a:ln w="9525">
                          <a:noFill/>
                          <a:miter lim="800000"/>
                          <a:headEnd/>
                          <a:tailEnd/>
                        </a:ln>
                      </wps:spPr>
                      <wps:txbx>
                        <w:txbxContent>
                          <w:p w:rsidR="00A15B72" w:rsidRPr="00A1370F" w:rsidRDefault="00A15B72" w:rsidP="00064242">
                            <w:pPr>
                              <w:rPr>
                                <w:b/>
                                <w:color w:val="0000FF"/>
                                <w:sz w:val="32"/>
                                <w:szCs w:val="32"/>
                              </w:rPr>
                            </w:pPr>
                            <w:r w:rsidRPr="00A1370F">
                              <w:rPr>
                                <w:b/>
                                <w:color w:val="0000FF"/>
                                <w:sz w:val="32"/>
                                <w:szCs w:val="32"/>
                              </w:rPr>
                              <w:t>Results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9DE1C3" id="_x0000_t202" coordsize="21600,21600" o:spt="202" path="m,l,21600r21600,l21600,xe">
                <v:stroke joinstyle="miter"/>
                <v:path gradientshapeok="t" o:connecttype="rect"/>
              </v:shapetype>
              <v:shape id="Text Box 9" o:spid="_x0000_s1026" type="#_x0000_t202" style="position:absolute;margin-left:214.55pt;margin-top:3.25pt;width:66.3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" filled="f" stroked="f">
                <v:textbox>
                  <w:txbxContent>
                    <w:p w:rsidR="00A15B72" w:rsidRPr="00A1370F" w:rsidRDefault="00A15B72" w:rsidP="00064242">
                      <w:pPr>
                        <w:rPr>
                          <w:b/>
                          <w:color w:val="0000FF"/>
                          <w:sz w:val="32"/>
                          <w:szCs w:val="32"/>
                        </w:rPr>
                      </w:pPr>
                      <w:r w:rsidRPr="00A1370F">
                        <w:rPr>
                          <w:b/>
                          <w:color w:val="0000FF"/>
                          <w:sz w:val="32"/>
                          <w:szCs w:val="32"/>
                        </w:rPr>
                        <w:t>Results</w:t>
                      </w:r>
                    </w:p>
                  </w:txbxContent>
                </v:textbox>
              </v:shape>
            </w:pict>
          </mc:Fallback>
        </mc:AlternateContent>
      </w:r>
    </w:p>
    <w:p w:rsidR="00064242" w:rsidRDefault="005E4F18" w:rsidP="00064242">
      <w:pPr>
        <w:tabs>
          <w:tab w:val="left" w:pos="930"/>
        </w:tabs>
        <w:rPr>
          <w:bCs/>
        </w:rPr>
      </w:pPr>
      <w:r>
        <w:rPr>
          <w:bCs/>
          <w:noProof/>
        </w:rPr>
        <mc:AlternateContent>
          <mc:Choice Requires="wps">
            <w:drawing>
              <wp:anchor distT="0" distB="0" distL="114300" distR="114300" simplePos="0" relativeHeight="251660288" behindDoc="0" locked="0" layoutInCell="1" allowOverlap="1" wp14:anchorId="32CE673B" wp14:editId="335B01D3">
                <wp:simplePos x="0" y="0"/>
                <wp:positionH relativeFrom="margin">
                  <wp:align>center</wp:align>
                </wp:positionH>
                <wp:positionV relativeFrom="paragraph">
                  <wp:posOffset>98425</wp:posOffset>
                </wp:positionV>
                <wp:extent cx="836930" cy="301625"/>
                <wp:effectExtent l="0" t="0" r="20320" b="222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301625"/>
                        </a:xfrm>
                        <a:prstGeom prst="rect">
                          <a:avLst/>
                        </a:prstGeom>
                        <a:solidFill>
                          <a:srgbClr val="FFFFFF"/>
                        </a:solidFill>
                        <a:ln w="9525">
                          <a:solidFill>
                            <a:srgbClr val="FFFFFF"/>
                          </a:solidFill>
                          <a:miter lim="800000"/>
                          <a:headEnd/>
                          <a:tailEnd/>
                        </a:ln>
                      </wps:spPr>
                      <wps:txbx>
                        <w:txbxContent>
                          <w:p w:rsidR="00A15B72" w:rsidRPr="00A1370F" w:rsidRDefault="00A15B72" w:rsidP="00A1370F">
                            <w:pPr>
                              <w:jc w:val="center"/>
                              <w:rPr>
                                <w:color w:val="0000FF"/>
                                <w:sz w:val="26"/>
                                <w:szCs w:val="26"/>
                              </w:rPr>
                            </w:pPr>
                            <w:r w:rsidRPr="00A1370F">
                              <w:rPr>
                                <w:color w:val="0000FF"/>
                                <w:sz w:val="26"/>
                                <w:szCs w:val="26"/>
                              </w:rPr>
                              <w:t>Behavior or tran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E673B" id="Text Box 8" o:spid="_x0000_s1027" type="#_x0000_t202" style="position:absolute;margin-left:0;margin-top:7.75pt;width:65.9pt;height:23.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" strokecolor="white">
                <v:textbox>
                  <w:txbxContent>
                    <w:p w:rsidR="00A15B72" w:rsidRPr="00A1370F" w:rsidRDefault="00A15B72" w:rsidP="00A1370F">
                      <w:pPr>
                        <w:jc w:val="center"/>
                        <w:rPr>
                          <w:color w:val="0000FF"/>
                          <w:sz w:val="26"/>
                          <w:szCs w:val="26"/>
                        </w:rPr>
                      </w:pPr>
                      <w:r w:rsidRPr="00A1370F">
                        <w:rPr>
                          <w:color w:val="0000FF"/>
                          <w:sz w:val="26"/>
                          <w:szCs w:val="26"/>
                        </w:rPr>
                        <w:t>Behavior or tran</w:t>
                      </w:r>
                    </w:p>
                  </w:txbxContent>
                </v:textbox>
                <w10:wrap anchorx="margin"/>
              </v:shape>
            </w:pict>
          </mc:Fallback>
        </mc:AlternateContent>
      </w:r>
      <w:r>
        <w:rPr>
          <w:bCs/>
          <w:noProof/>
        </w:rPr>
        <mc:AlternateContent>
          <mc:Choice Requires="wps">
            <w:drawing>
              <wp:anchor distT="0" distB="0" distL="114300" distR="114300" simplePos="0" relativeHeight="251656192" behindDoc="0" locked="0" layoutInCell="1" allowOverlap="1" wp14:anchorId="47117296" wp14:editId="0365C740">
                <wp:simplePos x="0" y="0"/>
                <wp:positionH relativeFrom="column">
                  <wp:posOffset>2657071</wp:posOffset>
                </wp:positionH>
                <wp:positionV relativeFrom="paragraph">
                  <wp:posOffset>22225</wp:posOffset>
                </wp:positionV>
                <wp:extent cx="914400" cy="0"/>
                <wp:effectExtent l="0" t="0" r="1905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060AF" id="_x0000_t32" coordsize="21600,21600" o:spt="32" o:oned="t" path="m,l21600,21600e" filled="f">
                <v:path arrowok="t" fillok="f" o:connecttype="none"/>
                <o:lock v:ext="edit" shapetype="t"/>
              </v:shapetype>
              <v:shape id="AutoShape 4" o:spid="_x0000_s1026" type="#_x0000_t32" style="position:absolute;margin-left:209.2pt;margin-top:1.75pt;width:1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"/>
            </w:pict>
          </mc:Fallback>
        </mc:AlternateContent>
      </w:r>
    </w:p>
    <w:p w:rsidR="00064242" w:rsidRPr="00AF677C" w:rsidRDefault="005E4F18" w:rsidP="00064242">
      <w:pPr>
        <w:tabs>
          <w:tab w:val="left" w:pos="930"/>
        </w:tabs>
        <w:rPr>
          <w:bCs/>
        </w:rPr>
      </w:pPr>
      <w:r>
        <w:rPr>
          <w:bCs/>
          <w:noProof/>
        </w:rPr>
        <mc:AlternateContent>
          <mc:Choice Requires="wps">
            <w:drawing>
              <wp:anchor distT="0" distB="0" distL="114300" distR="114300" simplePos="0" relativeHeight="251657216" behindDoc="0" locked="0" layoutInCell="1" allowOverlap="1" wp14:anchorId="782359FF" wp14:editId="7F407715">
                <wp:simplePos x="0" y="0"/>
                <wp:positionH relativeFrom="column">
                  <wp:posOffset>2342342</wp:posOffset>
                </wp:positionH>
                <wp:positionV relativeFrom="paragraph">
                  <wp:posOffset>127635</wp:posOffset>
                </wp:positionV>
                <wp:extent cx="1514475" cy="0"/>
                <wp:effectExtent l="0" t="0" r="2857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80BFA" id="AutoShape 5" o:spid="_x0000_s1026" type="#_x0000_t32" style="position:absolute;margin-left:184.45pt;margin-top:10.05pt;width:11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"/>
            </w:pict>
          </mc:Fallback>
        </mc:AlternateContent>
      </w:r>
      <w:r w:rsidR="002C74CE">
        <w:rPr>
          <w:bCs/>
          <w:noProof/>
        </w:rPr>
        <mc:AlternateContent>
          <mc:Choice Requires="wps">
            <w:drawing>
              <wp:anchor distT="0" distB="0" distL="114300" distR="114300" simplePos="0" relativeHeight="251659264" behindDoc="0" locked="0" layoutInCell="1" allowOverlap="1" wp14:anchorId="45152F84" wp14:editId="58CCBFF5">
                <wp:simplePos x="0" y="0"/>
                <wp:positionH relativeFrom="margin">
                  <wp:align>center</wp:align>
                </wp:positionH>
                <wp:positionV relativeFrom="paragraph">
                  <wp:posOffset>232410</wp:posOffset>
                </wp:positionV>
                <wp:extent cx="810895" cy="283845"/>
                <wp:effectExtent l="0" t="0" r="27305" b="2095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283845"/>
                        </a:xfrm>
                        <a:prstGeom prst="rect">
                          <a:avLst/>
                        </a:prstGeom>
                        <a:solidFill>
                          <a:srgbClr val="FFFFFF"/>
                        </a:solidFill>
                        <a:ln w="9525">
                          <a:solidFill>
                            <a:srgbClr val="FFFFFF"/>
                          </a:solidFill>
                          <a:miter lim="800000"/>
                          <a:headEnd/>
                          <a:tailEnd/>
                        </a:ln>
                      </wps:spPr>
                      <wps:txbx>
                        <w:txbxContent>
                          <w:p w:rsidR="00A15B72" w:rsidRDefault="00A15B72" w:rsidP="00A1370F">
                            <w:pPr>
                              <w:jc w:val="center"/>
                            </w:pPr>
                            <w:r>
                              <w:t>Learning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52F84" id="Text Box 7" o:spid="_x0000_s1028" type="#_x0000_t202" style="position:absolute;margin-left:0;margin-top:18.3pt;width:63.85pt;height:22.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" strokecolor="white">
                <v:textbox>
                  <w:txbxContent>
                    <w:p w:rsidR="00A15B72" w:rsidRDefault="00A15B72" w:rsidP="00A1370F">
                      <w:pPr>
                        <w:jc w:val="center"/>
                      </w:pPr>
                      <w:r>
                        <w:t>Learning</w:t>
                      </w:r>
                    </w:p>
                  </w:txbxContent>
                </v:textbox>
                <w10:wrap anchorx="margin"/>
              </v:shape>
            </w:pict>
          </mc:Fallback>
        </mc:AlternateContent>
      </w:r>
    </w:p>
    <w:p w:rsidR="00064242" w:rsidRDefault="002C74CE" w:rsidP="00064242">
      <w:pPr>
        <w:tabs>
          <w:tab w:val="left" w:pos="930"/>
        </w:tabs>
      </w:pPr>
      <w:r>
        <w:rPr>
          <w:noProof/>
        </w:rPr>
        <mc:AlternateContent>
          <mc:Choice Requires="wps">
            <w:drawing>
              <wp:anchor distT="0" distB="0" distL="114300" distR="114300" simplePos="0" relativeHeight="251655168" behindDoc="0" locked="0" layoutInCell="1" allowOverlap="1">
                <wp:simplePos x="0" y="0"/>
                <wp:positionH relativeFrom="column">
                  <wp:posOffset>2024207</wp:posOffset>
                </wp:positionH>
                <wp:positionV relativeFrom="paragraph">
                  <wp:posOffset>271145</wp:posOffset>
                </wp:positionV>
                <wp:extent cx="2162175" cy="9525"/>
                <wp:effectExtent l="0" t="0" r="2857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952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4450E" id="AutoShape 3" o:spid="_x0000_s1026" type="#_x0000_t32" style="position:absolute;margin-left:159.4pt;margin-top:21.35pt;width:170.2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"/>
            </w:pict>
          </mc:Fallback>
        </mc:AlternateContent>
      </w:r>
    </w:p>
    <w:p w:rsidR="00064242" w:rsidRDefault="002C74CE" w:rsidP="00064242">
      <w:r>
        <w:rPr>
          <w:bCs/>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41910</wp:posOffset>
                </wp:positionV>
                <wp:extent cx="716915" cy="276225"/>
                <wp:effectExtent l="0" t="0" r="26035"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276225"/>
                        </a:xfrm>
                        <a:prstGeom prst="rect">
                          <a:avLst/>
                        </a:prstGeom>
                        <a:solidFill>
                          <a:srgbClr val="FFFFFF"/>
                        </a:solidFill>
                        <a:ln w="9525">
                          <a:solidFill>
                            <a:srgbClr val="FFFFFF"/>
                          </a:solidFill>
                          <a:miter lim="800000"/>
                          <a:headEnd/>
                          <a:tailEnd/>
                        </a:ln>
                      </wps:spPr>
                      <wps:txbx>
                        <w:txbxContent>
                          <w:p w:rsidR="00A15B72" w:rsidRPr="00A1370F" w:rsidRDefault="00A15B72" w:rsidP="00A1370F">
                            <w:pPr>
                              <w:jc w:val="center"/>
                              <w:rPr>
                                <w:sz w:val="20"/>
                                <w:szCs w:val="20"/>
                              </w:rPr>
                            </w:pPr>
                            <w:r w:rsidRPr="00A1370F">
                              <w:rPr>
                                <w:sz w:val="20"/>
                                <w:szCs w:val="20"/>
                              </w:rPr>
                              <w:t>Reaction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0;margin-top:3.3pt;width:56.45pt;height:21.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" strokecolor="white">
                <v:textbox>
                  <w:txbxContent>
                    <w:p w:rsidR="00A15B72" w:rsidRPr="00A1370F" w:rsidRDefault="00A15B72" w:rsidP="00A1370F">
                      <w:pPr>
                        <w:jc w:val="center"/>
                        <w:rPr>
                          <w:sz w:val="20"/>
                          <w:szCs w:val="20"/>
                        </w:rPr>
                      </w:pPr>
                      <w:r w:rsidRPr="00A1370F">
                        <w:rPr>
                          <w:sz w:val="20"/>
                          <w:szCs w:val="20"/>
                        </w:rPr>
                        <w:t>Reaction</w:t>
                      </w:r>
                    </w:p>
                  </w:txbxContent>
                </v:textbox>
                <w10:wrap anchorx="margin"/>
              </v:shape>
            </w:pict>
          </mc:Fallback>
        </mc:AlternateContent>
      </w:r>
    </w:p>
    <w:p w:rsidR="00064242" w:rsidRDefault="00064242" w:rsidP="00064242">
      <w:pPr>
        <w:jc w:val="center"/>
      </w:pPr>
    </w:p>
    <w:p w:rsidR="00064242" w:rsidRDefault="00064242" w:rsidP="005E4F18">
      <w:pPr>
        <w:spacing w:after="0" w:line="240" w:lineRule="auto"/>
        <w:ind w:left="1800"/>
      </w:pPr>
      <w:r>
        <w:t>4.  Results=Change in patients or the system/organizations practices</w:t>
      </w:r>
    </w:p>
    <w:p w:rsidR="00064242" w:rsidRDefault="00064242" w:rsidP="005E4F18">
      <w:pPr>
        <w:spacing w:after="0" w:line="240" w:lineRule="auto"/>
        <w:ind w:left="1800"/>
      </w:pPr>
      <w:r>
        <w:t>3.  Behaviors=Change in behaviors or practice</w:t>
      </w:r>
    </w:p>
    <w:p w:rsidR="00064242" w:rsidRDefault="00064242" w:rsidP="005E4F18">
      <w:pPr>
        <w:spacing w:after="0" w:line="240" w:lineRule="auto"/>
        <w:ind w:left="1800"/>
      </w:pPr>
      <w:r>
        <w:t>2.  Learning=Change in attitudes, knowledge, or skills</w:t>
      </w:r>
    </w:p>
    <w:p w:rsidR="00064242" w:rsidRPr="005E4F18" w:rsidRDefault="00064242" w:rsidP="005E4F18">
      <w:pPr>
        <w:pBdr>
          <w:bottom w:val="single" w:sz="12" w:space="0" w:color="auto"/>
        </w:pBdr>
        <w:spacing w:after="0" w:line="240" w:lineRule="auto"/>
        <w:ind w:left="1800"/>
      </w:pPr>
      <w:r w:rsidRPr="005E4F18">
        <w:t>1.  Reaction=Satisfaction</w:t>
      </w:r>
    </w:p>
    <w:p w:rsidR="005E4F18" w:rsidRDefault="005E4F18" w:rsidP="00064242">
      <w:pPr>
        <w:spacing w:after="0" w:line="240" w:lineRule="auto"/>
        <w:rPr>
          <w:sz w:val="21"/>
          <w:szCs w:val="21"/>
        </w:rPr>
      </w:pPr>
    </w:p>
    <w:p w:rsidR="00064242" w:rsidRPr="00134507" w:rsidRDefault="00064242" w:rsidP="005E4F18">
      <w:pPr>
        <w:spacing w:after="0" w:line="240" w:lineRule="auto"/>
        <w:jc w:val="center"/>
        <w:rPr>
          <w:sz w:val="21"/>
          <w:szCs w:val="21"/>
        </w:rPr>
      </w:pPr>
      <w:r w:rsidRPr="00134507">
        <w:rPr>
          <w:sz w:val="21"/>
          <w:szCs w:val="21"/>
        </w:rPr>
        <w:t xml:space="preserve">Adapted from </w:t>
      </w:r>
      <w:r w:rsidRPr="00134507">
        <w:rPr>
          <w:sz w:val="21"/>
          <w:szCs w:val="21"/>
          <w:lang w:val="en-GB"/>
        </w:rPr>
        <w:t xml:space="preserve">BEME Guide No 8.  </w:t>
      </w:r>
      <w:r w:rsidRPr="00134507">
        <w:rPr>
          <w:bCs/>
          <w:sz w:val="21"/>
          <w:szCs w:val="21"/>
        </w:rPr>
        <w:t>A systematic review of faculty development initiatives designed to improve teaching effectiveness in medical education</w:t>
      </w:r>
      <w:r w:rsidRPr="00134507">
        <w:rPr>
          <w:sz w:val="21"/>
          <w:szCs w:val="21"/>
        </w:rPr>
        <w:t xml:space="preserve">.   Steinert et al.  </w:t>
      </w:r>
      <w:hyperlink r:id="rId20" w:history="1">
        <w:r w:rsidRPr="00134507">
          <w:rPr>
            <w:rStyle w:val="Hyperlink"/>
            <w:sz w:val="21"/>
            <w:szCs w:val="21"/>
          </w:rPr>
          <w:t>http://www2.warwick.ac.uk/fac/med/beme/reviews/published/steinert/</w:t>
        </w:r>
      </w:hyperlink>
    </w:p>
    <w:p w:rsidR="00064242" w:rsidRPr="009A01E8" w:rsidRDefault="00064242" w:rsidP="00064242">
      <w:pPr>
        <w:spacing w:after="0" w:line="240" w:lineRule="auto"/>
      </w:pPr>
      <w:r>
        <w:rPr>
          <w:bCs/>
          <w:iCs/>
        </w:rPr>
        <w:br w:type="page"/>
      </w:r>
      <w:r w:rsidRPr="00681DB8">
        <w:rPr>
          <w:b/>
          <w:smallCaps/>
          <w:sz w:val="24"/>
        </w:rPr>
        <w:lastRenderedPageBreak/>
        <w:t>Table 2.</w:t>
      </w:r>
      <w:r w:rsidRPr="00681DB8">
        <w:rPr>
          <w:sz w:val="24"/>
        </w:rPr>
        <w:t xml:space="preserve">  </w:t>
      </w:r>
      <w:r w:rsidRPr="00B550BE">
        <w:rPr>
          <w:b/>
        </w:rPr>
        <w:t xml:space="preserve">Medical Education Research Quality Instrument </w:t>
      </w:r>
      <w:r>
        <w:rPr>
          <w:b/>
        </w:rPr>
        <w:t xml:space="preserve">-  </w:t>
      </w:r>
      <w:r w:rsidRPr="009A01E8">
        <w:rPr>
          <w:i/>
        </w:rPr>
        <w:t>for quantitative studies</w:t>
      </w:r>
      <w:r w:rsidRPr="009A01E8">
        <w:t xml:space="preserve"> </w:t>
      </w:r>
    </w:p>
    <w:p w:rsidR="00064242" w:rsidRDefault="00064242" w:rsidP="0006424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780"/>
        <w:gridCol w:w="1440"/>
        <w:gridCol w:w="1188"/>
      </w:tblGrid>
      <w:tr w:rsidR="00064242" w:rsidTr="00A1370F">
        <w:tc>
          <w:tcPr>
            <w:tcW w:w="3168" w:type="dxa"/>
          </w:tcPr>
          <w:p w:rsidR="00064242" w:rsidRPr="00846305" w:rsidRDefault="00064242" w:rsidP="00064242">
            <w:pPr>
              <w:spacing w:after="0" w:line="240" w:lineRule="auto"/>
              <w:rPr>
                <w:b/>
              </w:rPr>
            </w:pPr>
            <w:r w:rsidRPr="00846305">
              <w:rPr>
                <w:b/>
              </w:rPr>
              <w:t>Domain</w:t>
            </w:r>
          </w:p>
        </w:tc>
        <w:tc>
          <w:tcPr>
            <w:tcW w:w="3780" w:type="dxa"/>
          </w:tcPr>
          <w:p w:rsidR="00064242" w:rsidRPr="00846305" w:rsidRDefault="00064242" w:rsidP="00064242">
            <w:pPr>
              <w:spacing w:after="0" w:line="240" w:lineRule="auto"/>
              <w:rPr>
                <w:b/>
              </w:rPr>
            </w:pPr>
            <w:r w:rsidRPr="00846305">
              <w:rPr>
                <w:b/>
              </w:rPr>
              <w:t>MERSQI Item</w:t>
            </w:r>
          </w:p>
        </w:tc>
        <w:tc>
          <w:tcPr>
            <w:tcW w:w="1440" w:type="dxa"/>
          </w:tcPr>
          <w:p w:rsidR="00064242" w:rsidRPr="00846305" w:rsidRDefault="00064242" w:rsidP="00A1370F">
            <w:pPr>
              <w:spacing w:after="0" w:line="240" w:lineRule="auto"/>
              <w:jc w:val="center"/>
              <w:rPr>
                <w:b/>
              </w:rPr>
            </w:pPr>
            <w:r w:rsidRPr="00846305">
              <w:rPr>
                <w:b/>
              </w:rPr>
              <w:t>Score</w:t>
            </w:r>
          </w:p>
        </w:tc>
        <w:tc>
          <w:tcPr>
            <w:tcW w:w="1188" w:type="dxa"/>
          </w:tcPr>
          <w:p w:rsidR="00064242" w:rsidRPr="00846305" w:rsidRDefault="00064242" w:rsidP="00A1370F">
            <w:pPr>
              <w:spacing w:after="0" w:line="240" w:lineRule="auto"/>
              <w:jc w:val="center"/>
              <w:rPr>
                <w:b/>
              </w:rPr>
            </w:pPr>
            <w:r w:rsidRPr="00846305">
              <w:rPr>
                <w:b/>
              </w:rPr>
              <w:t>Max Score</w:t>
            </w:r>
          </w:p>
        </w:tc>
      </w:tr>
      <w:tr w:rsidR="00064242" w:rsidTr="00A1370F">
        <w:tc>
          <w:tcPr>
            <w:tcW w:w="3168" w:type="dxa"/>
            <w:vMerge w:val="restart"/>
          </w:tcPr>
          <w:p w:rsidR="00064242" w:rsidRDefault="00064242" w:rsidP="00064242">
            <w:pPr>
              <w:spacing w:after="0" w:line="240" w:lineRule="auto"/>
            </w:pPr>
            <w:r>
              <w:t>Study design</w:t>
            </w:r>
          </w:p>
        </w:tc>
        <w:tc>
          <w:tcPr>
            <w:tcW w:w="3780" w:type="dxa"/>
          </w:tcPr>
          <w:p w:rsidR="00064242" w:rsidRDefault="00064242" w:rsidP="00064242">
            <w:pPr>
              <w:spacing w:after="0" w:line="240" w:lineRule="auto"/>
              <w:ind w:left="228" w:hanging="228"/>
            </w:pPr>
            <w:r>
              <w:t>Single group cross-sectional or</w:t>
            </w:r>
          </w:p>
          <w:p w:rsidR="00064242" w:rsidRDefault="00064242" w:rsidP="00064242">
            <w:pPr>
              <w:spacing w:after="0" w:line="240" w:lineRule="auto"/>
            </w:pPr>
            <w:r>
              <w:t>single group posttest only</w:t>
            </w:r>
          </w:p>
        </w:tc>
        <w:tc>
          <w:tcPr>
            <w:tcW w:w="1440" w:type="dxa"/>
          </w:tcPr>
          <w:p w:rsidR="00064242" w:rsidRDefault="00064242" w:rsidP="00A1370F">
            <w:pPr>
              <w:spacing w:after="0" w:line="240" w:lineRule="auto"/>
              <w:jc w:val="center"/>
            </w:pPr>
            <w:r>
              <w:t>1</w:t>
            </w:r>
          </w:p>
        </w:tc>
        <w:tc>
          <w:tcPr>
            <w:tcW w:w="1188" w:type="dxa"/>
            <w:vMerge w:val="restart"/>
          </w:tcPr>
          <w:p w:rsidR="00064242" w:rsidRDefault="00064242" w:rsidP="00A1370F">
            <w:pPr>
              <w:spacing w:after="0" w:line="240" w:lineRule="auto"/>
              <w:jc w:val="center"/>
            </w:pPr>
            <w:r>
              <w:t>3</w:t>
            </w: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064242">
            <w:pPr>
              <w:spacing w:after="0" w:line="240" w:lineRule="auto"/>
            </w:pPr>
            <w:r>
              <w:t>Single group pretest &amp; posttest</w:t>
            </w:r>
          </w:p>
        </w:tc>
        <w:tc>
          <w:tcPr>
            <w:tcW w:w="1440" w:type="dxa"/>
          </w:tcPr>
          <w:p w:rsidR="00064242" w:rsidRDefault="00064242" w:rsidP="00A1370F">
            <w:pPr>
              <w:spacing w:after="0" w:line="240" w:lineRule="auto"/>
              <w:jc w:val="center"/>
            </w:pPr>
            <w:r>
              <w:t>1.5</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064242">
            <w:pPr>
              <w:spacing w:after="0" w:line="240" w:lineRule="auto"/>
            </w:pPr>
            <w:r>
              <w:t>Nonrandomized, 2 groups</w:t>
            </w:r>
          </w:p>
        </w:tc>
        <w:tc>
          <w:tcPr>
            <w:tcW w:w="1440" w:type="dxa"/>
          </w:tcPr>
          <w:p w:rsidR="00064242" w:rsidRDefault="00064242" w:rsidP="00A1370F">
            <w:pPr>
              <w:spacing w:after="0" w:line="240" w:lineRule="auto"/>
              <w:jc w:val="center"/>
            </w:pPr>
            <w:r>
              <w:t>2</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Pr="005E4F18" w:rsidRDefault="00064242" w:rsidP="00064242">
            <w:pPr>
              <w:spacing w:after="0" w:line="240" w:lineRule="auto"/>
              <w:rPr>
                <w:b/>
                <w:color w:val="0000FF"/>
              </w:rPr>
            </w:pPr>
            <w:r w:rsidRPr="005E4F18">
              <w:rPr>
                <w:b/>
                <w:color w:val="0000FF"/>
              </w:rPr>
              <w:t>Randomized controlled trial</w:t>
            </w:r>
          </w:p>
        </w:tc>
        <w:tc>
          <w:tcPr>
            <w:tcW w:w="1440" w:type="dxa"/>
          </w:tcPr>
          <w:p w:rsidR="00064242" w:rsidRPr="005E4F18" w:rsidRDefault="00064242" w:rsidP="00A1370F">
            <w:pPr>
              <w:spacing w:after="0" w:line="240" w:lineRule="auto"/>
              <w:jc w:val="center"/>
              <w:rPr>
                <w:b/>
                <w:color w:val="0000FF"/>
              </w:rPr>
            </w:pPr>
            <w:r w:rsidRPr="005E4F18">
              <w:rPr>
                <w:b/>
                <w:color w:val="0000FF"/>
              </w:rPr>
              <w:t>3</w:t>
            </w:r>
          </w:p>
        </w:tc>
        <w:tc>
          <w:tcPr>
            <w:tcW w:w="1188" w:type="dxa"/>
            <w:vMerge/>
          </w:tcPr>
          <w:p w:rsidR="00064242" w:rsidRDefault="00064242" w:rsidP="00A1370F">
            <w:pPr>
              <w:spacing w:after="0" w:line="240" w:lineRule="auto"/>
              <w:jc w:val="center"/>
            </w:pPr>
          </w:p>
        </w:tc>
      </w:tr>
      <w:tr w:rsidR="00064242" w:rsidTr="00A1370F">
        <w:tc>
          <w:tcPr>
            <w:tcW w:w="3168" w:type="dxa"/>
            <w:vMerge w:val="restart"/>
          </w:tcPr>
          <w:p w:rsidR="00064242" w:rsidRDefault="00064242" w:rsidP="00064242">
            <w:pPr>
              <w:spacing w:after="0" w:line="240" w:lineRule="auto"/>
            </w:pPr>
            <w:r>
              <w:t xml:space="preserve">Sampling </w:t>
            </w:r>
          </w:p>
        </w:tc>
        <w:tc>
          <w:tcPr>
            <w:tcW w:w="3780" w:type="dxa"/>
          </w:tcPr>
          <w:p w:rsidR="00064242" w:rsidRDefault="00064242" w:rsidP="00064242">
            <w:pPr>
              <w:spacing w:after="0" w:line="240" w:lineRule="auto"/>
            </w:pPr>
            <w:r w:rsidRPr="00846305">
              <w:rPr>
                <w:i/>
              </w:rPr>
              <w:t>Institutions studied</w:t>
            </w:r>
            <w:r>
              <w:t>:</w:t>
            </w:r>
          </w:p>
        </w:tc>
        <w:tc>
          <w:tcPr>
            <w:tcW w:w="1440" w:type="dxa"/>
            <w:shd w:val="clear" w:color="auto" w:fill="EEECE1"/>
          </w:tcPr>
          <w:p w:rsidR="00064242" w:rsidRDefault="00064242" w:rsidP="00A1370F">
            <w:pPr>
              <w:spacing w:after="0" w:line="240" w:lineRule="auto"/>
              <w:jc w:val="center"/>
            </w:pPr>
          </w:p>
        </w:tc>
        <w:tc>
          <w:tcPr>
            <w:tcW w:w="1188" w:type="dxa"/>
            <w:vMerge w:val="restart"/>
          </w:tcPr>
          <w:p w:rsidR="00064242" w:rsidRDefault="00064242" w:rsidP="00A1370F">
            <w:pPr>
              <w:spacing w:after="0" w:line="240" w:lineRule="auto"/>
              <w:jc w:val="center"/>
            </w:pPr>
            <w:r>
              <w:t>3</w:t>
            </w: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1</w:t>
            </w:r>
          </w:p>
        </w:tc>
        <w:tc>
          <w:tcPr>
            <w:tcW w:w="1440" w:type="dxa"/>
          </w:tcPr>
          <w:p w:rsidR="00064242" w:rsidRDefault="00064242" w:rsidP="00A1370F">
            <w:pPr>
              <w:spacing w:after="0" w:line="240" w:lineRule="auto"/>
              <w:jc w:val="center"/>
            </w:pPr>
            <w:r>
              <w:t>0.5</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2</w:t>
            </w:r>
          </w:p>
        </w:tc>
        <w:tc>
          <w:tcPr>
            <w:tcW w:w="1440" w:type="dxa"/>
          </w:tcPr>
          <w:p w:rsidR="00064242" w:rsidRDefault="00064242" w:rsidP="00A1370F">
            <w:pPr>
              <w:spacing w:after="0" w:line="240" w:lineRule="auto"/>
              <w:jc w:val="center"/>
            </w:pPr>
            <w:r>
              <w:t>1</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Pr="005E4F18" w:rsidRDefault="00064242" w:rsidP="00A1370F">
            <w:pPr>
              <w:spacing w:after="0" w:line="240" w:lineRule="auto"/>
              <w:ind w:left="229"/>
              <w:rPr>
                <w:b/>
                <w:color w:val="0000FF"/>
              </w:rPr>
            </w:pPr>
            <w:r w:rsidRPr="005E4F18">
              <w:rPr>
                <w:b/>
                <w:color w:val="0000FF"/>
              </w:rPr>
              <w:t xml:space="preserve">   3</w:t>
            </w:r>
          </w:p>
        </w:tc>
        <w:tc>
          <w:tcPr>
            <w:tcW w:w="1440" w:type="dxa"/>
          </w:tcPr>
          <w:p w:rsidR="00064242" w:rsidRPr="005E4F18" w:rsidRDefault="00064242" w:rsidP="00A1370F">
            <w:pPr>
              <w:spacing w:after="0" w:line="240" w:lineRule="auto"/>
              <w:jc w:val="center"/>
              <w:rPr>
                <w:b/>
                <w:color w:val="0000FF"/>
              </w:rPr>
            </w:pPr>
            <w:r w:rsidRPr="005E4F18">
              <w:rPr>
                <w:b/>
                <w:color w:val="0000FF"/>
              </w:rPr>
              <w:t>1.5</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Pr="00846305" w:rsidRDefault="00064242" w:rsidP="00064242">
            <w:pPr>
              <w:spacing w:after="0" w:line="240" w:lineRule="auto"/>
              <w:rPr>
                <w:i/>
              </w:rPr>
            </w:pPr>
            <w:r w:rsidRPr="00846305">
              <w:rPr>
                <w:i/>
              </w:rPr>
              <w:t>Response rate, %:</w:t>
            </w:r>
          </w:p>
        </w:tc>
        <w:tc>
          <w:tcPr>
            <w:tcW w:w="1440" w:type="dxa"/>
            <w:shd w:val="clear" w:color="auto" w:fill="EEECE1"/>
          </w:tcPr>
          <w:p w:rsidR="00064242" w:rsidRDefault="00064242" w:rsidP="00A1370F">
            <w:pPr>
              <w:spacing w:after="0" w:line="240" w:lineRule="auto"/>
              <w:jc w:val="center"/>
            </w:pP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Not applicable</w:t>
            </w:r>
          </w:p>
        </w:tc>
        <w:tc>
          <w:tcPr>
            <w:tcW w:w="1440" w:type="dxa"/>
            <w:shd w:val="clear" w:color="auto" w:fill="EEECE1"/>
          </w:tcPr>
          <w:p w:rsidR="00064242" w:rsidRDefault="00064242" w:rsidP="00A1370F">
            <w:pPr>
              <w:spacing w:after="0" w:line="240" w:lineRule="auto"/>
              <w:jc w:val="center"/>
            </w:pP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&lt;50 or not reported</w:t>
            </w:r>
          </w:p>
        </w:tc>
        <w:tc>
          <w:tcPr>
            <w:tcW w:w="1440" w:type="dxa"/>
          </w:tcPr>
          <w:p w:rsidR="00064242" w:rsidRDefault="00064242" w:rsidP="00A1370F">
            <w:pPr>
              <w:spacing w:after="0" w:line="240" w:lineRule="auto"/>
              <w:jc w:val="center"/>
            </w:pPr>
            <w:r>
              <w:t>0.5</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50-74</w:t>
            </w:r>
          </w:p>
        </w:tc>
        <w:tc>
          <w:tcPr>
            <w:tcW w:w="1440" w:type="dxa"/>
          </w:tcPr>
          <w:p w:rsidR="00064242" w:rsidRDefault="00064242" w:rsidP="00A1370F">
            <w:pPr>
              <w:spacing w:after="0" w:line="240" w:lineRule="auto"/>
              <w:jc w:val="center"/>
            </w:pPr>
            <w:r>
              <w:t>1</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Pr="005E4F18" w:rsidRDefault="00064242" w:rsidP="00A1370F">
            <w:pPr>
              <w:spacing w:after="0" w:line="240" w:lineRule="auto"/>
              <w:ind w:left="229"/>
              <w:rPr>
                <w:b/>
                <w:color w:val="0000FF"/>
              </w:rPr>
            </w:pPr>
            <w:r w:rsidRPr="005E4F18">
              <w:rPr>
                <w:b/>
                <w:color w:val="0000FF"/>
              </w:rPr>
              <w:t xml:space="preserve">   </w:t>
            </w:r>
            <w:r w:rsidRPr="005E4F18">
              <w:rPr>
                <w:b/>
                <w:color w:val="0000FF"/>
                <w:u w:val="single"/>
              </w:rPr>
              <w:t>&gt;</w:t>
            </w:r>
            <w:r w:rsidRPr="005E4F18">
              <w:rPr>
                <w:b/>
                <w:color w:val="0000FF"/>
              </w:rPr>
              <w:t>75</w:t>
            </w:r>
          </w:p>
        </w:tc>
        <w:tc>
          <w:tcPr>
            <w:tcW w:w="1440" w:type="dxa"/>
          </w:tcPr>
          <w:p w:rsidR="00064242" w:rsidRPr="005E4F18" w:rsidRDefault="00064242" w:rsidP="00A1370F">
            <w:pPr>
              <w:spacing w:after="0" w:line="240" w:lineRule="auto"/>
              <w:jc w:val="center"/>
              <w:rPr>
                <w:b/>
                <w:color w:val="0000FF"/>
              </w:rPr>
            </w:pPr>
            <w:r w:rsidRPr="005E4F18">
              <w:rPr>
                <w:b/>
                <w:color w:val="0000FF"/>
              </w:rPr>
              <w:t>1.5</w:t>
            </w:r>
          </w:p>
        </w:tc>
        <w:tc>
          <w:tcPr>
            <w:tcW w:w="1188" w:type="dxa"/>
            <w:vMerge/>
          </w:tcPr>
          <w:p w:rsidR="00064242" w:rsidRDefault="00064242" w:rsidP="00A1370F">
            <w:pPr>
              <w:spacing w:after="0" w:line="240" w:lineRule="auto"/>
              <w:jc w:val="center"/>
            </w:pPr>
          </w:p>
        </w:tc>
      </w:tr>
      <w:tr w:rsidR="00064242" w:rsidTr="00A1370F">
        <w:tc>
          <w:tcPr>
            <w:tcW w:w="3168" w:type="dxa"/>
            <w:vMerge w:val="restart"/>
          </w:tcPr>
          <w:p w:rsidR="00064242" w:rsidRDefault="00064242" w:rsidP="00064242">
            <w:pPr>
              <w:spacing w:after="0" w:line="240" w:lineRule="auto"/>
            </w:pPr>
            <w:r>
              <w:t>Type of data</w:t>
            </w:r>
          </w:p>
        </w:tc>
        <w:tc>
          <w:tcPr>
            <w:tcW w:w="3780" w:type="dxa"/>
          </w:tcPr>
          <w:p w:rsidR="00064242" w:rsidRDefault="00064242" w:rsidP="00064242">
            <w:pPr>
              <w:spacing w:after="0" w:line="240" w:lineRule="auto"/>
            </w:pPr>
            <w:r>
              <w:t>Assessment by participants</w:t>
            </w:r>
          </w:p>
        </w:tc>
        <w:tc>
          <w:tcPr>
            <w:tcW w:w="1440" w:type="dxa"/>
          </w:tcPr>
          <w:p w:rsidR="00064242" w:rsidRDefault="00064242" w:rsidP="00A1370F">
            <w:pPr>
              <w:spacing w:after="0" w:line="240" w:lineRule="auto"/>
              <w:jc w:val="center"/>
            </w:pPr>
            <w:r>
              <w:t>1</w:t>
            </w:r>
          </w:p>
        </w:tc>
        <w:tc>
          <w:tcPr>
            <w:tcW w:w="1188" w:type="dxa"/>
            <w:vMerge w:val="restart"/>
          </w:tcPr>
          <w:p w:rsidR="00064242" w:rsidRDefault="00064242" w:rsidP="00A1370F">
            <w:pPr>
              <w:spacing w:after="0" w:line="240" w:lineRule="auto"/>
              <w:jc w:val="center"/>
            </w:pPr>
            <w:r>
              <w:t>3</w:t>
            </w:r>
          </w:p>
        </w:tc>
      </w:tr>
      <w:tr w:rsidR="00064242" w:rsidTr="00A1370F">
        <w:tc>
          <w:tcPr>
            <w:tcW w:w="3168" w:type="dxa"/>
            <w:vMerge/>
          </w:tcPr>
          <w:p w:rsidR="00064242" w:rsidRDefault="00064242" w:rsidP="00064242">
            <w:pPr>
              <w:spacing w:after="0" w:line="240" w:lineRule="auto"/>
            </w:pPr>
          </w:p>
        </w:tc>
        <w:tc>
          <w:tcPr>
            <w:tcW w:w="3780" w:type="dxa"/>
          </w:tcPr>
          <w:p w:rsidR="00064242" w:rsidRPr="005E4F18" w:rsidRDefault="00064242" w:rsidP="00064242">
            <w:pPr>
              <w:spacing w:after="0" w:line="240" w:lineRule="auto"/>
              <w:rPr>
                <w:b/>
                <w:color w:val="0000FF"/>
              </w:rPr>
            </w:pPr>
            <w:r w:rsidRPr="005E4F18">
              <w:rPr>
                <w:b/>
                <w:color w:val="0000FF"/>
              </w:rPr>
              <w:t>Objective measurement</w:t>
            </w:r>
          </w:p>
        </w:tc>
        <w:tc>
          <w:tcPr>
            <w:tcW w:w="1440" w:type="dxa"/>
          </w:tcPr>
          <w:p w:rsidR="00064242" w:rsidRPr="005E4F18" w:rsidRDefault="00064242" w:rsidP="00A1370F">
            <w:pPr>
              <w:spacing w:after="0" w:line="240" w:lineRule="auto"/>
              <w:jc w:val="center"/>
              <w:rPr>
                <w:b/>
                <w:color w:val="0000FF"/>
              </w:rPr>
            </w:pPr>
            <w:r w:rsidRPr="005E4F18">
              <w:rPr>
                <w:b/>
                <w:color w:val="0000FF"/>
              </w:rPr>
              <w:t>3</w:t>
            </w:r>
          </w:p>
        </w:tc>
        <w:tc>
          <w:tcPr>
            <w:tcW w:w="1188" w:type="dxa"/>
            <w:vMerge/>
          </w:tcPr>
          <w:p w:rsidR="00064242" w:rsidRDefault="00064242" w:rsidP="00A1370F">
            <w:pPr>
              <w:spacing w:after="0" w:line="240" w:lineRule="auto"/>
              <w:jc w:val="center"/>
            </w:pPr>
          </w:p>
        </w:tc>
      </w:tr>
      <w:tr w:rsidR="00064242" w:rsidTr="00A1370F">
        <w:tc>
          <w:tcPr>
            <w:tcW w:w="3168" w:type="dxa"/>
            <w:vMerge w:val="restart"/>
          </w:tcPr>
          <w:p w:rsidR="00064242" w:rsidRDefault="00064242" w:rsidP="00064242">
            <w:pPr>
              <w:spacing w:after="0" w:line="240" w:lineRule="auto"/>
            </w:pPr>
            <w:r>
              <w:t>Validity of evaluation instrument</w:t>
            </w:r>
          </w:p>
        </w:tc>
        <w:tc>
          <w:tcPr>
            <w:tcW w:w="3780" w:type="dxa"/>
          </w:tcPr>
          <w:p w:rsidR="00064242" w:rsidRDefault="00064242" w:rsidP="00064242">
            <w:pPr>
              <w:spacing w:after="0" w:line="240" w:lineRule="auto"/>
            </w:pPr>
            <w:r w:rsidRPr="00846305">
              <w:rPr>
                <w:i/>
              </w:rPr>
              <w:t>Internal structure:</w:t>
            </w:r>
          </w:p>
        </w:tc>
        <w:tc>
          <w:tcPr>
            <w:tcW w:w="1440" w:type="dxa"/>
            <w:shd w:val="clear" w:color="auto" w:fill="EEECE1"/>
          </w:tcPr>
          <w:p w:rsidR="00064242" w:rsidRDefault="00064242" w:rsidP="00A1370F">
            <w:pPr>
              <w:spacing w:after="0" w:line="240" w:lineRule="auto"/>
              <w:jc w:val="center"/>
            </w:pPr>
          </w:p>
        </w:tc>
        <w:tc>
          <w:tcPr>
            <w:tcW w:w="1188" w:type="dxa"/>
            <w:vMerge w:val="restart"/>
          </w:tcPr>
          <w:p w:rsidR="00064242" w:rsidRDefault="00064242" w:rsidP="00A1370F">
            <w:pPr>
              <w:spacing w:after="0" w:line="240" w:lineRule="auto"/>
              <w:jc w:val="center"/>
            </w:pPr>
            <w:r>
              <w:t>3</w:t>
            </w: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Not applicable</w:t>
            </w:r>
          </w:p>
        </w:tc>
        <w:tc>
          <w:tcPr>
            <w:tcW w:w="1440" w:type="dxa"/>
            <w:shd w:val="clear" w:color="auto" w:fill="EEECE1"/>
          </w:tcPr>
          <w:p w:rsidR="00064242" w:rsidRDefault="00064242" w:rsidP="00A1370F">
            <w:pPr>
              <w:spacing w:after="0" w:line="240" w:lineRule="auto"/>
              <w:jc w:val="center"/>
            </w:pP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Not reported</w:t>
            </w:r>
          </w:p>
        </w:tc>
        <w:tc>
          <w:tcPr>
            <w:tcW w:w="1440" w:type="dxa"/>
          </w:tcPr>
          <w:p w:rsidR="00064242" w:rsidRDefault="00064242" w:rsidP="00A1370F">
            <w:pPr>
              <w:spacing w:after="0" w:line="240" w:lineRule="auto"/>
              <w:jc w:val="center"/>
            </w:pPr>
            <w:r>
              <w:t>0</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Reported</w:t>
            </w:r>
          </w:p>
        </w:tc>
        <w:tc>
          <w:tcPr>
            <w:tcW w:w="1440" w:type="dxa"/>
          </w:tcPr>
          <w:p w:rsidR="00064242" w:rsidRDefault="00064242" w:rsidP="00A1370F">
            <w:pPr>
              <w:spacing w:after="0" w:line="240" w:lineRule="auto"/>
              <w:jc w:val="center"/>
            </w:pPr>
            <w:r>
              <w:t>1</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Pr="00846305" w:rsidRDefault="00064242" w:rsidP="00064242">
            <w:pPr>
              <w:spacing w:after="0" w:line="240" w:lineRule="auto"/>
              <w:rPr>
                <w:i/>
              </w:rPr>
            </w:pPr>
            <w:r w:rsidRPr="00846305">
              <w:rPr>
                <w:i/>
              </w:rPr>
              <w:t>Content:</w:t>
            </w:r>
          </w:p>
        </w:tc>
        <w:tc>
          <w:tcPr>
            <w:tcW w:w="1440" w:type="dxa"/>
            <w:shd w:val="clear" w:color="auto" w:fill="EEECE1"/>
          </w:tcPr>
          <w:p w:rsidR="00064242" w:rsidRDefault="00064242" w:rsidP="00A1370F">
            <w:pPr>
              <w:spacing w:after="0" w:line="240" w:lineRule="auto"/>
              <w:jc w:val="center"/>
            </w:pP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Not applicable</w:t>
            </w:r>
          </w:p>
        </w:tc>
        <w:tc>
          <w:tcPr>
            <w:tcW w:w="1440" w:type="dxa"/>
            <w:shd w:val="clear" w:color="auto" w:fill="EEECE1"/>
          </w:tcPr>
          <w:p w:rsidR="00064242" w:rsidRDefault="00064242" w:rsidP="00A1370F">
            <w:pPr>
              <w:spacing w:after="0" w:line="240" w:lineRule="auto"/>
              <w:jc w:val="center"/>
            </w:pP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Not reported</w:t>
            </w:r>
          </w:p>
        </w:tc>
        <w:tc>
          <w:tcPr>
            <w:tcW w:w="1440" w:type="dxa"/>
          </w:tcPr>
          <w:p w:rsidR="00064242" w:rsidRDefault="00064242" w:rsidP="00A1370F">
            <w:pPr>
              <w:spacing w:after="0" w:line="240" w:lineRule="auto"/>
              <w:jc w:val="center"/>
            </w:pPr>
            <w:r>
              <w:t>0</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Reported</w:t>
            </w:r>
          </w:p>
        </w:tc>
        <w:tc>
          <w:tcPr>
            <w:tcW w:w="1440" w:type="dxa"/>
          </w:tcPr>
          <w:p w:rsidR="00064242" w:rsidRDefault="00064242" w:rsidP="00A1370F">
            <w:pPr>
              <w:spacing w:after="0" w:line="240" w:lineRule="auto"/>
              <w:jc w:val="center"/>
            </w:pPr>
            <w:r>
              <w:t>1</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Pr="00846305" w:rsidRDefault="00064242" w:rsidP="00064242">
            <w:pPr>
              <w:spacing w:after="0" w:line="240" w:lineRule="auto"/>
              <w:rPr>
                <w:i/>
              </w:rPr>
            </w:pPr>
            <w:r w:rsidRPr="00846305">
              <w:rPr>
                <w:i/>
              </w:rPr>
              <w:t>Relationships to other variables:</w:t>
            </w:r>
          </w:p>
        </w:tc>
        <w:tc>
          <w:tcPr>
            <w:tcW w:w="1440" w:type="dxa"/>
            <w:shd w:val="clear" w:color="auto" w:fill="EEECE1"/>
          </w:tcPr>
          <w:p w:rsidR="00064242" w:rsidRDefault="00064242" w:rsidP="00A1370F">
            <w:pPr>
              <w:spacing w:after="0" w:line="240" w:lineRule="auto"/>
              <w:jc w:val="center"/>
            </w:pP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Not applicable</w:t>
            </w:r>
          </w:p>
        </w:tc>
        <w:tc>
          <w:tcPr>
            <w:tcW w:w="1440" w:type="dxa"/>
            <w:shd w:val="clear" w:color="auto" w:fill="EEECE1"/>
          </w:tcPr>
          <w:p w:rsidR="00064242" w:rsidRDefault="00064242" w:rsidP="00A1370F">
            <w:pPr>
              <w:spacing w:after="0" w:line="240" w:lineRule="auto"/>
              <w:jc w:val="center"/>
            </w:pP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Not reported</w:t>
            </w:r>
          </w:p>
        </w:tc>
        <w:tc>
          <w:tcPr>
            <w:tcW w:w="1440" w:type="dxa"/>
          </w:tcPr>
          <w:p w:rsidR="00064242" w:rsidRDefault="00064242" w:rsidP="00A1370F">
            <w:pPr>
              <w:spacing w:after="0" w:line="240" w:lineRule="auto"/>
              <w:jc w:val="center"/>
            </w:pPr>
            <w:r>
              <w:t>0</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Reported</w:t>
            </w:r>
          </w:p>
        </w:tc>
        <w:tc>
          <w:tcPr>
            <w:tcW w:w="1440" w:type="dxa"/>
          </w:tcPr>
          <w:p w:rsidR="00064242" w:rsidRDefault="00064242" w:rsidP="00A1370F">
            <w:pPr>
              <w:spacing w:after="0" w:line="240" w:lineRule="auto"/>
              <w:jc w:val="center"/>
            </w:pPr>
            <w:r>
              <w:t>1</w:t>
            </w:r>
          </w:p>
        </w:tc>
        <w:tc>
          <w:tcPr>
            <w:tcW w:w="1188" w:type="dxa"/>
            <w:vMerge/>
          </w:tcPr>
          <w:p w:rsidR="00064242" w:rsidRDefault="00064242" w:rsidP="00A1370F">
            <w:pPr>
              <w:spacing w:after="0" w:line="240" w:lineRule="auto"/>
              <w:jc w:val="center"/>
            </w:pPr>
          </w:p>
        </w:tc>
      </w:tr>
      <w:tr w:rsidR="00064242" w:rsidTr="00A1370F">
        <w:tc>
          <w:tcPr>
            <w:tcW w:w="3168" w:type="dxa"/>
            <w:vMerge w:val="restart"/>
          </w:tcPr>
          <w:p w:rsidR="00064242" w:rsidRDefault="00064242" w:rsidP="00064242">
            <w:pPr>
              <w:spacing w:after="0" w:line="240" w:lineRule="auto"/>
            </w:pPr>
            <w:r>
              <w:t>Data analysis</w:t>
            </w:r>
          </w:p>
        </w:tc>
        <w:tc>
          <w:tcPr>
            <w:tcW w:w="3780" w:type="dxa"/>
          </w:tcPr>
          <w:p w:rsidR="00064242" w:rsidRPr="00846305" w:rsidRDefault="00064242" w:rsidP="00064242">
            <w:pPr>
              <w:spacing w:after="0" w:line="240" w:lineRule="auto"/>
              <w:rPr>
                <w:i/>
              </w:rPr>
            </w:pPr>
            <w:r w:rsidRPr="00846305">
              <w:rPr>
                <w:i/>
              </w:rPr>
              <w:t>Appropriateness of analysis:</w:t>
            </w:r>
          </w:p>
        </w:tc>
        <w:tc>
          <w:tcPr>
            <w:tcW w:w="1440" w:type="dxa"/>
            <w:shd w:val="clear" w:color="auto" w:fill="EEECE1"/>
          </w:tcPr>
          <w:p w:rsidR="00064242" w:rsidRDefault="00064242" w:rsidP="00A1370F">
            <w:pPr>
              <w:spacing w:after="0" w:line="240" w:lineRule="auto"/>
              <w:jc w:val="center"/>
            </w:pPr>
          </w:p>
        </w:tc>
        <w:tc>
          <w:tcPr>
            <w:tcW w:w="1188" w:type="dxa"/>
            <w:vMerge w:val="restart"/>
          </w:tcPr>
          <w:p w:rsidR="00064242" w:rsidRDefault="00064242" w:rsidP="00A1370F">
            <w:pPr>
              <w:spacing w:after="0" w:line="240" w:lineRule="auto"/>
              <w:jc w:val="center"/>
            </w:pPr>
            <w:r>
              <w:t>3</w:t>
            </w: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409"/>
            </w:pPr>
            <w:r>
              <w:t>Inappropriate for study design or type of data</w:t>
            </w:r>
          </w:p>
        </w:tc>
        <w:tc>
          <w:tcPr>
            <w:tcW w:w="1440" w:type="dxa"/>
          </w:tcPr>
          <w:p w:rsidR="00064242" w:rsidRDefault="00064242" w:rsidP="00A1370F">
            <w:pPr>
              <w:spacing w:after="0" w:line="240" w:lineRule="auto"/>
              <w:jc w:val="center"/>
            </w:pPr>
            <w:r>
              <w:t>0</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409"/>
            </w:pPr>
            <w:r>
              <w:t>Appropriate for study design &amp; type of data</w:t>
            </w:r>
          </w:p>
        </w:tc>
        <w:tc>
          <w:tcPr>
            <w:tcW w:w="1440" w:type="dxa"/>
          </w:tcPr>
          <w:p w:rsidR="00064242" w:rsidRDefault="00064242" w:rsidP="00A1370F">
            <w:pPr>
              <w:spacing w:after="0" w:line="240" w:lineRule="auto"/>
              <w:jc w:val="center"/>
            </w:pPr>
            <w:r>
              <w:t>1</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Pr="00846305" w:rsidRDefault="00064242" w:rsidP="00064242">
            <w:pPr>
              <w:spacing w:after="0" w:line="240" w:lineRule="auto"/>
              <w:rPr>
                <w:i/>
              </w:rPr>
            </w:pPr>
            <w:r w:rsidRPr="00846305">
              <w:rPr>
                <w:i/>
              </w:rPr>
              <w:t>Complexity of analysis:</w:t>
            </w:r>
          </w:p>
        </w:tc>
        <w:tc>
          <w:tcPr>
            <w:tcW w:w="1440" w:type="dxa"/>
            <w:shd w:val="clear" w:color="auto" w:fill="EEECE1"/>
          </w:tcPr>
          <w:p w:rsidR="00064242" w:rsidRDefault="00064242" w:rsidP="00A1370F">
            <w:pPr>
              <w:spacing w:after="0" w:line="240" w:lineRule="auto"/>
              <w:jc w:val="center"/>
            </w:pP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A1370F">
            <w:pPr>
              <w:spacing w:after="0" w:line="240" w:lineRule="auto"/>
              <w:ind w:left="229"/>
            </w:pPr>
            <w:r>
              <w:t xml:space="preserve">   Descriptive analysis only</w:t>
            </w:r>
          </w:p>
        </w:tc>
        <w:tc>
          <w:tcPr>
            <w:tcW w:w="1440" w:type="dxa"/>
          </w:tcPr>
          <w:p w:rsidR="00064242" w:rsidRDefault="00064242" w:rsidP="00A1370F">
            <w:pPr>
              <w:spacing w:after="0" w:line="240" w:lineRule="auto"/>
              <w:jc w:val="center"/>
            </w:pPr>
            <w:r>
              <w:t>1</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Pr="005E4F18" w:rsidRDefault="00064242" w:rsidP="00A1370F">
            <w:pPr>
              <w:spacing w:after="0" w:line="240" w:lineRule="auto"/>
              <w:ind w:left="229"/>
              <w:rPr>
                <w:b/>
                <w:color w:val="0000FF"/>
              </w:rPr>
            </w:pPr>
            <w:r w:rsidRPr="005E4F18">
              <w:rPr>
                <w:b/>
                <w:color w:val="0000FF"/>
              </w:rPr>
              <w:t xml:space="preserve">   Beyond descriptive analysis</w:t>
            </w:r>
          </w:p>
        </w:tc>
        <w:tc>
          <w:tcPr>
            <w:tcW w:w="1440" w:type="dxa"/>
          </w:tcPr>
          <w:p w:rsidR="00064242" w:rsidRPr="005E4F18" w:rsidRDefault="00064242" w:rsidP="00A1370F">
            <w:pPr>
              <w:spacing w:after="0" w:line="240" w:lineRule="auto"/>
              <w:jc w:val="center"/>
              <w:rPr>
                <w:b/>
                <w:color w:val="0000FF"/>
              </w:rPr>
            </w:pPr>
            <w:r w:rsidRPr="005E4F18">
              <w:rPr>
                <w:b/>
                <w:color w:val="0000FF"/>
              </w:rPr>
              <w:t>2</w:t>
            </w:r>
          </w:p>
        </w:tc>
        <w:tc>
          <w:tcPr>
            <w:tcW w:w="1188" w:type="dxa"/>
            <w:vMerge/>
          </w:tcPr>
          <w:p w:rsidR="00064242" w:rsidRDefault="00064242" w:rsidP="00A1370F">
            <w:pPr>
              <w:spacing w:after="0" w:line="240" w:lineRule="auto"/>
              <w:jc w:val="center"/>
            </w:pPr>
          </w:p>
        </w:tc>
      </w:tr>
      <w:tr w:rsidR="00064242" w:rsidTr="00A1370F">
        <w:tc>
          <w:tcPr>
            <w:tcW w:w="3168" w:type="dxa"/>
            <w:vMerge w:val="restart"/>
          </w:tcPr>
          <w:p w:rsidR="00064242" w:rsidRDefault="00064242" w:rsidP="00064242">
            <w:pPr>
              <w:spacing w:after="0" w:line="240" w:lineRule="auto"/>
            </w:pPr>
            <w:r>
              <w:t>Outcomes</w:t>
            </w:r>
          </w:p>
        </w:tc>
        <w:tc>
          <w:tcPr>
            <w:tcW w:w="3780" w:type="dxa"/>
          </w:tcPr>
          <w:p w:rsidR="00064242" w:rsidRDefault="00064242" w:rsidP="00064242">
            <w:pPr>
              <w:spacing w:after="0" w:line="240" w:lineRule="auto"/>
            </w:pPr>
            <w:r>
              <w:t>Satisfaction, attitudes, perceptions, opinions, general facts</w:t>
            </w:r>
          </w:p>
        </w:tc>
        <w:tc>
          <w:tcPr>
            <w:tcW w:w="1440" w:type="dxa"/>
          </w:tcPr>
          <w:p w:rsidR="00064242" w:rsidRDefault="00064242" w:rsidP="00A1370F">
            <w:pPr>
              <w:spacing w:after="0" w:line="240" w:lineRule="auto"/>
              <w:jc w:val="center"/>
            </w:pPr>
            <w:r>
              <w:t>1</w:t>
            </w:r>
          </w:p>
        </w:tc>
        <w:tc>
          <w:tcPr>
            <w:tcW w:w="1188" w:type="dxa"/>
            <w:vMerge w:val="restart"/>
          </w:tcPr>
          <w:p w:rsidR="00064242" w:rsidRDefault="00064242" w:rsidP="00A1370F">
            <w:pPr>
              <w:spacing w:after="0" w:line="240" w:lineRule="auto"/>
              <w:jc w:val="center"/>
            </w:pPr>
            <w:r>
              <w:t>3</w:t>
            </w: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064242">
            <w:pPr>
              <w:spacing w:after="0" w:line="240" w:lineRule="auto"/>
            </w:pPr>
            <w:r>
              <w:t>Knowledge, skills</w:t>
            </w:r>
          </w:p>
        </w:tc>
        <w:tc>
          <w:tcPr>
            <w:tcW w:w="1440" w:type="dxa"/>
          </w:tcPr>
          <w:p w:rsidR="00064242" w:rsidRDefault="00064242" w:rsidP="00A1370F">
            <w:pPr>
              <w:spacing w:after="0" w:line="240" w:lineRule="auto"/>
              <w:jc w:val="center"/>
            </w:pPr>
            <w:r>
              <w:t>1.5</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Default="00064242" w:rsidP="00064242">
            <w:pPr>
              <w:spacing w:after="0" w:line="240" w:lineRule="auto"/>
            </w:pPr>
            <w:r>
              <w:t>Behaviors</w:t>
            </w:r>
          </w:p>
        </w:tc>
        <w:tc>
          <w:tcPr>
            <w:tcW w:w="1440" w:type="dxa"/>
          </w:tcPr>
          <w:p w:rsidR="00064242" w:rsidRDefault="00064242" w:rsidP="00A1370F">
            <w:pPr>
              <w:spacing w:after="0" w:line="240" w:lineRule="auto"/>
              <w:jc w:val="center"/>
            </w:pPr>
            <w:r>
              <w:t>2</w:t>
            </w:r>
          </w:p>
        </w:tc>
        <w:tc>
          <w:tcPr>
            <w:tcW w:w="1188" w:type="dxa"/>
            <w:vMerge/>
          </w:tcPr>
          <w:p w:rsidR="00064242" w:rsidRDefault="00064242" w:rsidP="00A1370F">
            <w:pPr>
              <w:spacing w:after="0" w:line="240" w:lineRule="auto"/>
              <w:jc w:val="center"/>
            </w:pPr>
          </w:p>
        </w:tc>
      </w:tr>
      <w:tr w:rsidR="00064242" w:rsidTr="00A1370F">
        <w:tc>
          <w:tcPr>
            <w:tcW w:w="3168" w:type="dxa"/>
            <w:vMerge/>
          </w:tcPr>
          <w:p w:rsidR="00064242" w:rsidRDefault="00064242" w:rsidP="00064242">
            <w:pPr>
              <w:spacing w:after="0" w:line="240" w:lineRule="auto"/>
            </w:pPr>
          </w:p>
        </w:tc>
        <w:tc>
          <w:tcPr>
            <w:tcW w:w="3780" w:type="dxa"/>
          </w:tcPr>
          <w:p w:rsidR="00064242" w:rsidRPr="005E4F18" w:rsidRDefault="00064242" w:rsidP="00064242">
            <w:pPr>
              <w:spacing w:after="0" w:line="240" w:lineRule="auto"/>
              <w:rPr>
                <w:b/>
                <w:color w:val="0000FF"/>
              </w:rPr>
            </w:pPr>
            <w:r w:rsidRPr="005E4F18">
              <w:rPr>
                <w:b/>
                <w:color w:val="0000FF"/>
              </w:rPr>
              <w:t>Patient/health care outcome</w:t>
            </w:r>
          </w:p>
        </w:tc>
        <w:tc>
          <w:tcPr>
            <w:tcW w:w="1440" w:type="dxa"/>
          </w:tcPr>
          <w:p w:rsidR="00064242" w:rsidRPr="005E4F18" w:rsidRDefault="00064242" w:rsidP="00A1370F">
            <w:pPr>
              <w:spacing w:after="0" w:line="240" w:lineRule="auto"/>
              <w:jc w:val="center"/>
              <w:rPr>
                <w:b/>
                <w:color w:val="0000FF"/>
              </w:rPr>
            </w:pPr>
            <w:r w:rsidRPr="005E4F18">
              <w:rPr>
                <w:b/>
                <w:color w:val="0000FF"/>
              </w:rPr>
              <w:t>3</w:t>
            </w:r>
          </w:p>
        </w:tc>
        <w:tc>
          <w:tcPr>
            <w:tcW w:w="1188" w:type="dxa"/>
            <w:vMerge/>
          </w:tcPr>
          <w:p w:rsidR="00064242" w:rsidRDefault="00064242" w:rsidP="00A1370F">
            <w:pPr>
              <w:spacing w:after="0" w:line="240" w:lineRule="auto"/>
              <w:jc w:val="center"/>
            </w:pPr>
          </w:p>
        </w:tc>
      </w:tr>
      <w:tr w:rsidR="00064242" w:rsidTr="00A1370F">
        <w:tc>
          <w:tcPr>
            <w:tcW w:w="3168" w:type="dxa"/>
          </w:tcPr>
          <w:p w:rsidR="00064242" w:rsidRPr="00846305" w:rsidRDefault="00064242" w:rsidP="00064242">
            <w:pPr>
              <w:spacing w:after="0" w:line="240" w:lineRule="auto"/>
              <w:rPr>
                <w:b/>
              </w:rPr>
            </w:pPr>
            <w:r w:rsidRPr="00846305">
              <w:rPr>
                <w:b/>
              </w:rPr>
              <w:t>Total possible score</w:t>
            </w:r>
            <w:r>
              <w:rPr>
                <w:b/>
              </w:rPr>
              <w:t>*</w:t>
            </w:r>
          </w:p>
        </w:tc>
        <w:tc>
          <w:tcPr>
            <w:tcW w:w="3780" w:type="dxa"/>
            <w:shd w:val="clear" w:color="auto" w:fill="EEECE1"/>
          </w:tcPr>
          <w:p w:rsidR="00064242" w:rsidRDefault="00064242" w:rsidP="00064242">
            <w:pPr>
              <w:spacing w:after="0" w:line="240" w:lineRule="auto"/>
              <w:jc w:val="center"/>
            </w:pPr>
          </w:p>
        </w:tc>
        <w:tc>
          <w:tcPr>
            <w:tcW w:w="1440" w:type="dxa"/>
            <w:shd w:val="clear" w:color="auto" w:fill="EEECE1"/>
          </w:tcPr>
          <w:p w:rsidR="00064242" w:rsidRDefault="00064242" w:rsidP="00A1370F">
            <w:pPr>
              <w:spacing w:after="0" w:line="240" w:lineRule="auto"/>
              <w:jc w:val="center"/>
            </w:pPr>
          </w:p>
        </w:tc>
        <w:tc>
          <w:tcPr>
            <w:tcW w:w="1188" w:type="dxa"/>
          </w:tcPr>
          <w:p w:rsidR="00064242" w:rsidRPr="00846305" w:rsidRDefault="00064242" w:rsidP="00A1370F">
            <w:pPr>
              <w:spacing w:after="0" w:line="240" w:lineRule="auto"/>
              <w:jc w:val="center"/>
              <w:rPr>
                <w:b/>
              </w:rPr>
            </w:pPr>
            <w:r w:rsidRPr="00846305">
              <w:rPr>
                <w:b/>
              </w:rPr>
              <w:t>18</w:t>
            </w:r>
          </w:p>
        </w:tc>
      </w:tr>
    </w:tbl>
    <w:p w:rsidR="00064242" w:rsidRDefault="00064242" w:rsidP="00064242">
      <w:pPr>
        <w:spacing w:after="0" w:line="240" w:lineRule="auto"/>
      </w:pPr>
      <w:r>
        <w:lastRenderedPageBreak/>
        <w:t xml:space="preserve">*Scores range from 5 to 18.      </w:t>
      </w:r>
      <w:r w:rsidRPr="00134507">
        <w:rPr>
          <w:sz w:val="21"/>
          <w:szCs w:val="21"/>
        </w:rPr>
        <w:t>Adapted from Reed DA et al. Association between funding and quality of published medical education research. JAMA 2007;298:1002–9.</w:t>
      </w:r>
    </w:p>
    <w:p w:rsidR="00064242" w:rsidRPr="00CB3A20" w:rsidRDefault="00064242" w:rsidP="00064242">
      <w:pPr>
        <w:spacing w:after="0" w:line="240" w:lineRule="auto"/>
        <w:rPr>
          <w:b/>
          <w:bCs/>
          <w:vertAlign w:val="superscript"/>
        </w:rPr>
      </w:pPr>
      <w:r>
        <w:br w:type="page"/>
      </w:r>
      <w:r w:rsidRPr="00681DB8">
        <w:rPr>
          <w:b/>
          <w:smallCaps/>
          <w:sz w:val="24"/>
        </w:rPr>
        <w:lastRenderedPageBreak/>
        <w:t xml:space="preserve"> </w:t>
      </w:r>
      <w:r w:rsidRPr="00681DB8">
        <w:rPr>
          <w:b/>
          <w:bCs/>
          <w:smallCaps/>
          <w:sz w:val="24"/>
        </w:rPr>
        <w:t>Table 3.</w:t>
      </w:r>
      <w:r w:rsidRPr="00681DB8">
        <w:rPr>
          <w:bCs/>
          <w:sz w:val="24"/>
        </w:rPr>
        <w:t xml:space="preserve">  </w:t>
      </w:r>
      <w:r w:rsidRPr="00CB3A20">
        <w:rPr>
          <w:b/>
          <w:bCs/>
        </w:rPr>
        <w:t>Best Evidence in Medical Education Global Scale</w:t>
      </w:r>
    </w:p>
    <w:p w:rsidR="00064242" w:rsidRDefault="00064242" w:rsidP="00064242">
      <w:pPr>
        <w:spacing w:after="0" w:line="240" w:lineRule="auto"/>
        <w:rPr>
          <w:bCs/>
        </w:rPr>
      </w:pPr>
      <w:r>
        <w:rPr>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028"/>
      </w:tblGrid>
      <w:tr w:rsidR="00064242" w:rsidRPr="000971FC">
        <w:tc>
          <w:tcPr>
            <w:tcW w:w="9576" w:type="dxa"/>
            <w:gridSpan w:val="2"/>
            <w:shd w:val="clear" w:color="auto" w:fill="EEECE1"/>
          </w:tcPr>
          <w:p w:rsidR="00064242" w:rsidRPr="000971FC" w:rsidRDefault="00064242" w:rsidP="00064242">
            <w:pPr>
              <w:tabs>
                <w:tab w:val="left" w:pos="930"/>
              </w:tabs>
              <w:spacing w:after="0" w:line="240" w:lineRule="auto"/>
              <w:rPr>
                <w:b/>
                <w:bCs/>
              </w:rPr>
            </w:pPr>
            <w:r w:rsidRPr="000971FC">
              <w:rPr>
                <w:b/>
                <w:bCs/>
              </w:rPr>
              <w:t>STRENGTH of EVIDENCE</w:t>
            </w:r>
          </w:p>
        </w:tc>
      </w:tr>
      <w:tr w:rsidR="00064242" w:rsidRPr="000971FC">
        <w:tc>
          <w:tcPr>
            <w:tcW w:w="1548" w:type="dxa"/>
          </w:tcPr>
          <w:p w:rsidR="00064242" w:rsidRPr="000971FC" w:rsidRDefault="00064242" w:rsidP="00064242">
            <w:pPr>
              <w:tabs>
                <w:tab w:val="left" w:pos="930"/>
              </w:tabs>
              <w:spacing w:after="0" w:line="240" w:lineRule="auto"/>
              <w:rPr>
                <w:bCs/>
              </w:rPr>
            </w:pPr>
            <w:r w:rsidRPr="000971FC">
              <w:rPr>
                <w:bCs/>
              </w:rPr>
              <w:t>1</w:t>
            </w:r>
          </w:p>
        </w:tc>
        <w:tc>
          <w:tcPr>
            <w:tcW w:w="8028" w:type="dxa"/>
          </w:tcPr>
          <w:p w:rsidR="00064242" w:rsidRPr="000971FC" w:rsidRDefault="00064242" w:rsidP="00064242">
            <w:pPr>
              <w:tabs>
                <w:tab w:val="left" w:pos="930"/>
              </w:tabs>
              <w:spacing w:after="0" w:line="240" w:lineRule="auto"/>
              <w:rPr>
                <w:bCs/>
              </w:rPr>
            </w:pPr>
            <w:r w:rsidRPr="000971FC">
              <w:rPr>
                <w:bCs/>
              </w:rPr>
              <w:t>No clear conclusions can be drawn</w:t>
            </w:r>
          </w:p>
        </w:tc>
      </w:tr>
      <w:tr w:rsidR="00064242" w:rsidRPr="000971FC">
        <w:tc>
          <w:tcPr>
            <w:tcW w:w="1548" w:type="dxa"/>
          </w:tcPr>
          <w:p w:rsidR="00064242" w:rsidRPr="000971FC" w:rsidRDefault="00064242" w:rsidP="00064242">
            <w:pPr>
              <w:tabs>
                <w:tab w:val="left" w:pos="930"/>
              </w:tabs>
              <w:spacing w:after="0" w:line="240" w:lineRule="auto"/>
              <w:rPr>
                <w:bCs/>
              </w:rPr>
            </w:pPr>
            <w:r w:rsidRPr="000971FC">
              <w:rPr>
                <w:bCs/>
              </w:rPr>
              <w:t>2</w:t>
            </w:r>
          </w:p>
        </w:tc>
        <w:tc>
          <w:tcPr>
            <w:tcW w:w="8028" w:type="dxa"/>
          </w:tcPr>
          <w:p w:rsidR="00064242" w:rsidRPr="000971FC" w:rsidRDefault="00064242" w:rsidP="00064242">
            <w:pPr>
              <w:tabs>
                <w:tab w:val="left" w:pos="930"/>
              </w:tabs>
              <w:spacing w:after="0" w:line="240" w:lineRule="auto"/>
              <w:rPr>
                <w:bCs/>
              </w:rPr>
            </w:pPr>
            <w:r w:rsidRPr="000971FC">
              <w:rPr>
                <w:bCs/>
              </w:rPr>
              <w:t>Results ambiguous, may be a trend</w:t>
            </w:r>
          </w:p>
        </w:tc>
      </w:tr>
      <w:tr w:rsidR="00064242" w:rsidRPr="000971FC">
        <w:tc>
          <w:tcPr>
            <w:tcW w:w="1548" w:type="dxa"/>
          </w:tcPr>
          <w:p w:rsidR="00064242" w:rsidRPr="000971FC" w:rsidRDefault="00064242" w:rsidP="00064242">
            <w:pPr>
              <w:tabs>
                <w:tab w:val="left" w:pos="930"/>
              </w:tabs>
              <w:spacing w:after="0" w:line="240" w:lineRule="auto"/>
              <w:rPr>
                <w:bCs/>
              </w:rPr>
            </w:pPr>
            <w:r w:rsidRPr="000971FC">
              <w:rPr>
                <w:bCs/>
              </w:rPr>
              <w:t>3</w:t>
            </w:r>
          </w:p>
        </w:tc>
        <w:tc>
          <w:tcPr>
            <w:tcW w:w="8028" w:type="dxa"/>
          </w:tcPr>
          <w:p w:rsidR="00064242" w:rsidRPr="000971FC" w:rsidRDefault="00064242" w:rsidP="00064242">
            <w:pPr>
              <w:tabs>
                <w:tab w:val="left" w:pos="930"/>
              </w:tabs>
              <w:spacing w:after="0" w:line="240" w:lineRule="auto"/>
              <w:rPr>
                <w:bCs/>
              </w:rPr>
            </w:pPr>
            <w:r w:rsidRPr="000971FC">
              <w:rPr>
                <w:bCs/>
              </w:rPr>
              <w:t>Conclusions can probably be based on the results</w:t>
            </w:r>
          </w:p>
        </w:tc>
      </w:tr>
      <w:tr w:rsidR="00064242" w:rsidRPr="000971FC">
        <w:tc>
          <w:tcPr>
            <w:tcW w:w="1548" w:type="dxa"/>
          </w:tcPr>
          <w:p w:rsidR="00064242" w:rsidRPr="000971FC" w:rsidRDefault="00064242" w:rsidP="00064242">
            <w:pPr>
              <w:tabs>
                <w:tab w:val="left" w:pos="930"/>
              </w:tabs>
              <w:spacing w:after="0" w:line="240" w:lineRule="auto"/>
              <w:rPr>
                <w:bCs/>
              </w:rPr>
            </w:pPr>
            <w:r w:rsidRPr="000971FC">
              <w:rPr>
                <w:bCs/>
              </w:rPr>
              <w:t>4</w:t>
            </w:r>
          </w:p>
        </w:tc>
        <w:tc>
          <w:tcPr>
            <w:tcW w:w="8028" w:type="dxa"/>
          </w:tcPr>
          <w:p w:rsidR="00064242" w:rsidRPr="000971FC" w:rsidRDefault="00064242" w:rsidP="00064242">
            <w:pPr>
              <w:tabs>
                <w:tab w:val="left" w:pos="930"/>
              </w:tabs>
              <w:spacing w:after="0" w:line="240" w:lineRule="auto"/>
              <w:rPr>
                <w:bCs/>
              </w:rPr>
            </w:pPr>
            <w:r w:rsidRPr="000971FC">
              <w:rPr>
                <w:bCs/>
              </w:rPr>
              <w:t>Results are clear and very likely to be true</w:t>
            </w:r>
          </w:p>
        </w:tc>
      </w:tr>
      <w:tr w:rsidR="00064242" w:rsidRPr="000971FC">
        <w:tc>
          <w:tcPr>
            <w:tcW w:w="1548" w:type="dxa"/>
          </w:tcPr>
          <w:p w:rsidR="00064242" w:rsidRPr="000971FC" w:rsidRDefault="00064242" w:rsidP="00064242">
            <w:pPr>
              <w:tabs>
                <w:tab w:val="left" w:pos="930"/>
              </w:tabs>
              <w:spacing w:after="0" w:line="240" w:lineRule="auto"/>
              <w:rPr>
                <w:bCs/>
              </w:rPr>
            </w:pPr>
            <w:r w:rsidRPr="000971FC">
              <w:rPr>
                <w:bCs/>
              </w:rPr>
              <w:t>5</w:t>
            </w:r>
          </w:p>
        </w:tc>
        <w:tc>
          <w:tcPr>
            <w:tcW w:w="8028" w:type="dxa"/>
          </w:tcPr>
          <w:p w:rsidR="00064242" w:rsidRPr="000971FC" w:rsidRDefault="00064242" w:rsidP="00064242">
            <w:pPr>
              <w:tabs>
                <w:tab w:val="left" w:pos="930"/>
              </w:tabs>
              <w:spacing w:after="0" w:line="240" w:lineRule="auto"/>
              <w:rPr>
                <w:bCs/>
              </w:rPr>
            </w:pPr>
            <w:r w:rsidRPr="000971FC">
              <w:rPr>
                <w:bCs/>
              </w:rPr>
              <w:t>Results are unequivocal</w:t>
            </w:r>
          </w:p>
        </w:tc>
      </w:tr>
      <w:tr w:rsidR="00064242" w:rsidRPr="000971FC">
        <w:tc>
          <w:tcPr>
            <w:tcW w:w="9576" w:type="dxa"/>
            <w:gridSpan w:val="2"/>
            <w:shd w:val="clear" w:color="auto" w:fill="EEECE1"/>
          </w:tcPr>
          <w:p w:rsidR="00064242" w:rsidRPr="000971FC" w:rsidRDefault="00064242" w:rsidP="00064242">
            <w:pPr>
              <w:tabs>
                <w:tab w:val="left" w:pos="930"/>
              </w:tabs>
              <w:spacing w:after="0" w:line="240" w:lineRule="auto"/>
              <w:rPr>
                <w:b/>
                <w:bCs/>
              </w:rPr>
            </w:pPr>
            <w:r w:rsidRPr="000971FC">
              <w:rPr>
                <w:b/>
                <w:bCs/>
              </w:rPr>
              <w:t>OUTCOMES*</w:t>
            </w:r>
          </w:p>
        </w:tc>
      </w:tr>
      <w:tr w:rsidR="00064242" w:rsidRPr="000971FC">
        <w:tc>
          <w:tcPr>
            <w:tcW w:w="1548" w:type="dxa"/>
          </w:tcPr>
          <w:p w:rsidR="00064242" w:rsidRPr="000971FC" w:rsidRDefault="00064242" w:rsidP="00064242">
            <w:pPr>
              <w:tabs>
                <w:tab w:val="left" w:pos="930"/>
              </w:tabs>
              <w:spacing w:after="0" w:line="240" w:lineRule="auto"/>
              <w:rPr>
                <w:bCs/>
              </w:rPr>
            </w:pPr>
            <w:r w:rsidRPr="000971FC">
              <w:rPr>
                <w:bCs/>
              </w:rPr>
              <w:t>Level 1</w:t>
            </w:r>
          </w:p>
        </w:tc>
        <w:tc>
          <w:tcPr>
            <w:tcW w:w="8028" w:type="dxa"/>
          </w:tcPr>
          <w:p w:rsidR="00064242" w:rsidRPr="005E4F18" w:rsidRDefault="00064242" w:rsidP="00064242">
            <w:pPr>
              <w:tabs>
                <w:tab w:val="left" w:pos="930"/>
              </w:tabs>
              <w:spacing w:after="0" w:line="240" w:lineRule="auto"/>
              <w:rPr>
                <w:b/>
                <w:bCs/>
              </w:rPr>
            </w:pPr>
            <w:r w:rsidRPr="005E4F18">
              <w:rPr>
                <w:b/>
                <w:bCs/>
              </w:rPr>
              <w:t xml:space="preserve">PARTICIPATION </w:t>
            </w:r>
          </w:p>
          <w:p w:rsidR="00064242" w:rsidRPr="005E4F18" w:rsidRDefault="00064242" w:rsidP="005E4F18">
            <w:pPr>
              <w:pStyle w:val="ListParagraph"/>
              <w:numPr>
                <w:ilvl w:val="0"/>
                <w:numId w:val="35"/>
              </w:numPr>
              <w:spacing w:after="0" w:line="240" w:lineRule="auto"/>
              <w:ind w:left="229" w:hanging="180"/>
              <w:rPr>
                <w:bCs/>
              </w:rPr>
            </w:pPr>
            <w:r w:rsidRPr="005E4F18">
              <w:rPr>
                <w:bCs/>
              </w:rPr>
              <w:t>Learner feedback  on the learning experience (e.g., organization, presentation, content, teaching materials, quality of instruction)</w:t>
            </w:r>
          </w:p>
        </w:tc>
      </w:tr>
      <w:tr w:rsidR="00064242" w:rsidRPr="000971FC">
        <w:tc>
          <w:tcPr>
            <w:tcW w:w="1548" w:type="dxa"/>
          </w:tcPr>
          <w:p w:rsidR="00064242" w:rsidRPr="000971FC" w:rsidRDefault="00064242" w:rsidP="00064242">
            <w:pPr>
              <w:tabs>
                <w:tab w:val="left" w:pos="930"/>
              </w:tabs>
              <w:spacing w:after="0" w:line="240" w:lineRule="auto"/>
              <w:rPr>
                <w:bCs/>
              </w:rPr>
            </w:pPr>
            <w:r w:rsidRPr="000971FC">
              <w:rPr>
                <w:bCs/>
              </w:rPr>
              <w:t>Level 2a</w:t>
            </w:r>
          </w:p>
        </w:tc>
        <w:tc>
          <w:tcPr>
            <w:tcW w:w="8028" w:type="dxa"/>
          </w:tcPr>
          <w:p w:rsidR="00064242" w:rsidRPr="005E4F18" w:rsidRDefault="00064242" w:rsidP="00064242">
            <w:pPr>
              <w:tabs>
                <w:tab w:val="left" w:pos="930"/>
              </w:tabs>
              <w:spacing w:after="0" w:line="240" w:lineRule="auto"/>
              <w:rPr>
                <w:b/>
                <w:bCs/>
              </w:rPr>
            </w:pPr>
            <w:r w:rsidRPr="005E4F18">
              <w:rPr>
                <w:b/>
                <w:bCs/>
              </w:rPr>
              <w:t>ATTITUDES or PERCEPTIONS</w:t>
            </w:r>
          </w:p>
          <w:p w:rsidR="00064242" w:rsidRPr="005E4F18" w:rsidRDefault="00064242" w:rsidP="005E4F18">
            <w:pPr>
              <w:pStyle w:val="ListParagraph"/>
              <w:numPr>
                <w:ilvl w:val="0"/>
                <w:numId w:val="35"/>
              </w:numPr>
              <w:tabs>
                <w:tab w:val="left" w:pos="930"/>
              </w:tabs>
              <w:spacing w:after="0" w:line="240" w:lineRule="auto"/>
              <w:ind w:left="229" w:hanging="180"/>
              <w:rPr>
                <w:bCs/>
              </w:rPr>
            </w:pPr>
            <w:r w:rsidRPr="005E4F18">
              <w:rPr>
                <w:bCs/>
              </w:rPr>
              <w:t>Changes in attitudes  towards intervention or simulation</w:t>
            </w:r>
          </w:p>
        </w:tc>
      </w:tr>
      <w:tr w:rsidR="00064242" w:rsidRPr="000971FC">
        <w:tc>
          <w:tcPr>
            <w:tcW w:w="1548" w:type="dxa"/>
          </w:tcPr>
          <w:p w:rsidR="00064242" w:rsidRPr="000971FC" w:rsidRDefault="00064242" w:rsidP="00064242">
            <w:pPr>
              <w:tabs>
                <w:tab w:val="left" w:pos="930"/>
              </w:tabs>
              <w:spacing w:after="0" w:line="240" w:lineRule="auto"/>
              <w:rPr>
                <w:bCs/>
              </w:rPr>
            </w:pPr>
            <w:r w:rsidRPr="000971FC">
              <w:rPr>
                <w:bCs/>
              </w:rPr>
              <w:t>Level 2a</w:t>
            </w:r>
          </w:p>
        </w:tc>
        <w:tc>
          <w:tcPr>
            <w:tcW w:w="8028" w:type="dxa"/>
          </w:tcPr>
          <w:p w:rsidR="00064242" w:rsidRPr="005E4F18" w:rsidRDefault="00064242" w:rsidP="00064242">
            <w:pPr>
              <w:tabs>
                <w:tab w:val="left" w:pos="930"/>
              </w:tabs>
              <w:spacing w:after="0" w:line="240" w:lineRule="auto"/>
              <w:rPr>
                <w:b/>
                <w:bCs/>
              </w:rPr>
            </w:pPr>
            <w:r w:rsidRPr="005E4F18">
              <w:rPr>
                <w:b/>
                <w:bCs/>
              </w:rPr>
              <w:t>KNOWLEDGE and SKILLS</w:t>
            </w:r>
          </w:p>
          <w:p w:rsidR="00064242" w:rsidRPr="005E4F18" w:rsidRDefault="00064242" w:rsidP="005E4F18">
            <w:pPr>
              <w:pStyle w:val="ListParagraph"/>
              <w:numPr>
                <w:ilvl w:val="0"/>
                <w:numId w:val="35"/>
              </w:numPr>
              <w:tabs>
                <w:tab w:val="left" w:pos="930"/>
              </w:tabs>
              <w:spacing w:after="0" w:line="240" w:lineRule="auto"/>
              <w:ind w:left="229" w:hanging="180"/>
              <w:rPr>
                <w:bCs/>
              </w:rPr>
            </w:pPr>
            <w:r w:rsidRPr="005E4F18">
              <w:rPr>
                <w:bCs/>
                <w:i/>
              </w:rPr>
              <w:t>Knowledge</w:t>
            </w:r>
            <w:r w:rsidRPr="005E4F18">
              <w:rPr>
                <w:bCs/>
              </w:rPr>
              <w:t>: acquisition of concepts, procedures, or principles</w:t>
            </w:r>
          </w:p>
          <w:p w:rsidR="00064242" w:rsidRPr="005E4F18" w:rsidRDefault="00064242" w:rsidP="005E4F18">
            <w:pPr>
              <w:pStyle w:val="ListParagraph"/>
              <w:numPr>
                <w:ilvl w:val="0"/>
                <w:numId w:val="35"/>
              </w:numPr>
              <w:tabs>
                <w:tab w:val="left" w:pos="930"/>
              </w:tabs>
              <w:spacing w:after="0" w:line="240" w:lineRule="auto"/>
              <w:ind w:left="229" w:hanging="180"/>
              <w:rPr>
                <w:bCs/>
              </w:rPr>
            </w:pPr>
            <w:r w:rsidRPr="005E4F18">
              <w:rPr>
                <w:bCs/>
                <w:i/>
              </w:rPr>
              <w:t>Skills</w:t>
            </w:r>
            <w:r w:rsidRPr="005E4F18">
              <w:rPr>
                <w:bCs/>
              </w:rPr>
              <w:t>: acquisition of thinking and problem solving, psychomotor, or social skills</w:t>
            </w:r>
          </w:p>
        </w:tc>
      </w:tr>
      <w:tr w:rsidR="00064242" w:rsidRPr="000971FC">
        <w:tc>
          <w:tcPr>
            <w:tcW w:w="1548" w:type="dxa"/>
          </w:tcPr>
          <w:p w:rsidR="00064242" w:rsidRPr="000971FC" w:rsidRDefault="00064242" w:rsidP="00064242">
            <w:pPr>
              <w:tabs>
                <w:tab w:val="left" w:pos="930"/>
              </w:tabs>
              <w:spacing w:after="0" w:line="240" w:lineRule="auto"/>
              <w:rPr>
                <w:bCs/>
              </w:rPr>
            </w:pPr>
            <w:r w:rsidRPr="000971FC">
              <w:rPr>
                <w:bCs/>
              </w:rPr>
              <w:t>Level 3</w:t>
            </w:r>
          </w:p>
        </w:tc>
        <w:tc>
          <w:tcPr>
            <w:tcW w:w="8028" w:type="dxa"/>
          </w:tcPr>
          <w:p w:rsidR="00064242" w:rsidRPr="005E4F18" w:rsidRDefault="00064242" w:rsidP="00064242">
            <w:pPr>
              <w:tabs>
                <w:tab w:val="left" w:pos="930"/>
              </w:tabs>
              <w:spacing w:after="0" w:line="240" w:lineRule="auto"/>
              <w:rPr>
                <w:b/>
                <w:bCs/>
              </w:rPr>
            </w:pPr>
            <w:r w:rsidRPr="005E4F18">
              <w:rPr>
                <w:b/>
                <w:bCs/>
              </w:rPr>
              <w:t xml:space="preserve">BEHAVIORAL CHANGE  </w:t>
            </w:r>
          </w:p>
          <w:p w:rsidR="00064242" w:rsidRPr="005E4F18" w:rsidRDefault="00064242" w:rsidP="005E4F18">
            <w:pPr>
              <w:pStyle w:val="ListParagraph"/>
              <w:numPr>
                <w:ilvl w:val="0"/>
                <w:numId w:val="36"/>
              </w:numPr>
              <w:tabs>
                <w:tab w:val="left" w:pos="930"/>
              </w:tabs>
              <w:spacing w:after="0" w:line="240" w:lineRule="auto"/>
              <w:ind w:left="229" w:hanging="180"/>
              <w:rPr>
                <w:bCs/>
              </w:rPr>
            </w:pPr>
            <w:r w:rsidRPr="005E4F18">
              <w:rPr>
                <w:bCs/>
              </w:rPr>
              <w:t>Transfer of learning to the workplace or willingness  to apply new knowledge and skills</w:t>
            </w:r>
          </w:p>
        </w:tc>
      </w:tr>
      <w:tr w:rsidR="00064242" w:rsidRPr="000971FC">
        <w:tc>
          <w:tcPr>
            <w:tcW w:w="1548" w:type="dxa"/>
          </w:tcPr>
          <w:p w:rsidR="00064242" w:rsidRPr="000971FC" w:rsidRDefault="00064242" w:rsidP="00064242">
            <w:pPr>
              <w:tabs>
                <w:tab w:val="left" w:pos="930"/>
              </w:tabs>
              <w:spacing w:after="0" w:line="240" w:lineRule="auto"/>
              <w:rPr>
                <w:bCs/>
              </w:rPr>
            </w:pPr>
            <w:r w:rsidRPr="000971FC">
              <w:rPr>
                <w:bCs/>
              </w:rPr>
              <w:t>Level 4a</w:t>
            </w:r>
          </w:p>
        </w:tc>
        <w:tc>
          <w:tcPr>
            <w:tcW w:w="8028" w:type="dxa"/>
          </w:tcPr>
          <w:p w:rsidR="00064242" w:rsidRPr="005E4F18" w:rsidRDefault="00064242" w:rsidP="00064242">
            <w:pPr>
              <w:tabs>
                <w:tab w:val="left" w:pos="930"/>
              </w:tabs>
              <w:spacing w:after="0" w:line="240" w:lineRule="auto"/>
              <w:rPr>
                <w:b/>
                <w:bCs/>
              </w:rPr>
            </w:pPr>
            <w:r w:rsidRPr="005E4F18">
              <w:rPr>
                <w:b/>
                <w:bCs/>
              </w:rPr>
              <w:t xml:space="preserve">ORGANIZATION PRACTICE </w:t>
            </w:r>
          </w:p>
          <w:p w:rsidR="00064242" w:rsidRPr="005E4F18" w:rsidRDefault="00064242" w:rsidP="005E4F18">
            <w:pPr>
              <w:pStyle w:val="ListParagraph"/>
              <w:numPr>
                <w:ilvl w:val="0"/>
                <w:numId w:val="36"/>
              </w:numPr>
              <w:tabs>
                <w:tab w:val="left" w:pos="930"/>
              </w:tabs>
              <w:spacing w:after="0" w:line="240" w:lineRule="auto"/>
              <w:ind w:left="229" w:hanging="180"/>
              <w:rPr>
                <w:bCs/>
              </w:rPr>
            </w:pPr>
            <w:r w:rsidRPr="005E4F18">
              <w:rPr>
                <w:bCs/>
              </w:rPr>
              <w:t>Wider changes in organization or delivery of care, attributable to educational program</w:t>
            </w:r>
          </w:p>
        </w:tc>
      </w:tr>
      <w:tr w:rsidR="00064242" w:rsidRPr="000971FC">
        <w:tc>
          <w:tcPr>
            <w:tcW w:w="1548" w:type="dxa"/>
          </w:tcPr>
          <w:p w:rsidR="00064242" w:rsidRPr="000971FC" w:rsidRDefault="00064242" w:rsidP="00064242">
            <w:pPr>
              <w:tabs>
                <w:tab w:val="left" w:pos="930"/>
              </w:tabs>
              <w:spacing w:after="0" w:line="240" w:lineRule="auto"/>
              <w:rPr>
                <w:bCs/>
              </w:rPr>
            </w:pPr>
            <w:r w:rsidRPr="000971FC">
              <w:rPr>
                <w:bCs/>
              </w:rPr>
              <w:t>Level 4b</w:t>
            </w:r>
          </w:p>
        </w:tc>
        <w:tc>
          <w:tcPr>
            <w:tcW w:w="8028" w:type="dxa"/>
          </w:tcPr>
          <w:p w:rsidR="00064242" w:rsidRPr="005E4F18" w:rsidRDefault="00064242" w:rsidP="00064242">
            <w:pPr>
              <w:tabs>
                <w:tab w:val="left" w:pos="930"/>
              </w:tabs>
              <w:spacing w:after="0" w:line="240" w:lineRule="auto"/>
              <w:rPr>
                <w:b/>
                <w:bCs/>
              </w:rPr>
            </w:pPr>
            <w:r w:rsidRPr="005E4F18">
              <w:rPr>
                <w:b/>
                <w:bCs/>
              </w:rPr>
              <w:t>PATIENT BENEFITS</w:t>
            </w:r>
          </w:p>
          <w:p w:rsidR="00064242" w:rsidRPr="005E4F18" w:rsidRDefault="00064242" w:rsidP="005E4F18">
            <w:pPr>
              <w:pStyle w:val="ListParagraph"/>
              <w:numPr>
                <w:ilvl w:val="0"/>
                <w:numId w:val="36"/>
              </w:numPr>
              <w:tabs>
                <w:tab w:val="left" w:pos="930"/>
              </w:tabs>
              <w:spacing w:after="0" w:line="240" w:lineRule="auto"/>
              <w:ind w:left="229" w:hanging="180"/>
              <w:rPr>
                <w:bCs/>
              </w:rPr>
            </w:pPr>
            <w:r w:rsidRPr="005E4F18">
              <w:rPr>
                <w:bCs/>
              </w:rPr>
              <w:t>Improvement in health or well-being of patients as a direct result of educational program</w:t>
            </w:r>
          </w:p>
        </w:tc>
      </w:tr>
    </w:tbl>
    <w:p w:rsidR="00064242" w:rsidRDefault="00064242" w:rsidP="00064242">
      <w:pPr>
        <w:spacing w:after="0" w:line="240" w:lineRule="auto"/>
        <w:rPr>
          <w:bCs/>
        </w:rPr>
      </w:pPr>
      <w:r>
        <w:rPr>
          <w:bCs/>
        </w:rPr>
        <w:t xml:space="preserve">  * Hierarchy of increasing importance.  </w:t>
      </w:r>
    </w:p>
    <w:p w:rsidR="00064242" w:rsidRPr="009A01E8" w:rsidRDefault="00064242" w:rsidP="00064242">
      <w:pPr>
        <w:spacing w:after="0" w:line="240" w:lineRule="auto"/>
        <w:rPr>
          <w:sz w:val="21"/>
          <w:szCs w:val="21"/>
        </w:rPr>
      </w:pPr>
      <w:r w:rsidRPr="009A01E8">
        <w:rPr>
          <w:bCs/>
          <w:sz w:val="21"/>
          <w:szCs w:val="21"/>
        </w:rPr>
        <w:t xml:space="preserve">Modified from </w:t>
      </w:r>
      <w:r w:rsidRPr="009A01E8">
        <w:rPr>
          <w:sz w:val="21"/>
          <w:szCs w:val="21"/>
        </w:rPr>
        <w:t xml:space="preserve">Littlewood S, Ypinazar V, Margolis SA, Scherpbier A, Spencer J, Dornan T. Early practical experience and the social responsiveness of clinical education: systematic review. BMJ 2005;331:387–91.  </w:t>
      </w:r>
    </w:p>
    <w:p w:rsidR="00064242" w:rsidRDefault="00064242" w:rsidP="00064242">
      <w:pPr>
        <w:autoSpaceDE w:val="0"/>
        <w:autoSpaceDN w:val="0"/>
        <w:adjustRightInd w:val="0"/>
        <w:spacing w:after="0" w:line="240" w:lineRule="auto"/>
        <w:rPr>
          <w:rFonts w:cs="Calibri"/>
        </w:rPr>
      </w:pPr>
    </w:p>
    <w:p w:rsidR="00064242" w:rsidRDefault="00064242" w:rsidP="00064242">
      <w:pPr>
        <w:autoSpaceDE w:val="0"/>
        <w:autoSpaceDN w:val="0"/>
        <w:adjustRightInd w:val="0"/>
        <w:spacing w:after="0" w:line="240" w:lineRule="auto"/>
        <w:rPr>
          <w:rFonts w:cs="Calibri"/>
        </w:rPr>
      </w:pPr>
    </w:p>
    <w:p w:rsidR="00064242" w:rsidRDefault="00064242" w:rsidP="00064242">
      <w:pPr>
        <w:spacing w:after="0"/>
        <w:jc w:val="center"/>
        <w:rPr>
          <w:b/>
          <w:bCs/>
          <w:smallCaps/>
          <w:sz w:val="24"/>
        </w:rPr>
      </w:pPr>
    </w:p>
    <w:p w:rsidR="00064242" w:rsidRDefault="00064242" w:rsidP="00064242">
      <w:pPr>
        <w:spacing w:after="0"/>
        <w:jc w:val="center"/>
        <w:rPr>
          <w:b/>
          <w:bCs/>
          <w:smallCaps/>
          <w:sz w:val="24"/>
        </w:rPr>
      </w:pPr>
    </w:p>
    <w:tbl>
      <w:tblPr>
        <w:tblpPr w:leftFromText="180" w:rightFromText="180" w:vertAnchor="page" w:horzAnchor="margin" w:tblpY="1232"/>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gridCol w:w="809"/>
        <w:gridCol w:w="1187"/>
        <w:gridCol w:w="665"/>
      </w:tblGrid>
      <w:tr w:rsidR="00064242" w:rsidRPr="00671761" w:rsidTr="00632F42">
        <w:trPr>
          <w:trHeight w:val="532"/>
        </w:trPr>
        <w:tc>
          <w:tcPr>
            <w:tcW w:w="3615" w:type="pct"/>
            <w:tcBorders>
              <w:bottom w:val="triple" w:sz="4" w:space="0" w:color="auto"/>
            </w:tcBorders>
          </w:tcPr>
          <w:p w:rsidR="00064242" w:rsidRPr="00CD0F12" w:rsidRDefault="00064242" w:rsidP="00632F42">
            <w:pPr>
              <w:spacing w:after="0" w:line="240" w:lineRule="auto"/>
              <w:rPr>
                <w:rFonts w:cs="Arial"/>
                <w:b/>
                <w:sz w:val="20"/>
                <w:szCs w:val="20"/>
              </w:rPr>
            </w:pPr>
            <w:r w:rsidRPr="00681DB8">
              <w:rPr>
                <w:b/>
                <w:bCs/>
                <w:smallCaps/>
                <w:sz w:val="24"/>
              </w:rPr>
              <w:lastRenderedPageBreak/>
              <w:t xml:space="preserve">Table </w:t>
            </w:r>
            <w:r>
              <w:rPr>
                <w:b/>
                <w:bCs/>
                <w:smallCaps/>
                <w:sz w:val="24"/>
              </w:rPr>
              <w:t xml:space="preserve">4:   </w:t>
            </w:r>
            <w:r>
              <w:rPr>
                <w:rFonts w:cs="Arial"/>
                <w:b/>
              </w:rPr>
              <w:t>Grid for C</w:t>
            </w:r>
            <w:r w:rsidRPr="005B2A9C">
              <w:rPr>
                <w:rFonts w:cs="Arial"/>
                <w:b/>
              </w:rPr>
              <w:t xml:space="preserve">ritical </w:t>
            </w:r>
            <w:r>
              <w:rPr>
                <w:rFonts w:cs="Arial"/>
                <w:b/>
              </w:rPr>
              <w:t>A</w:t>
            </w:r>
            <w:r w:rsidRPr="005B2A9C">
              <w:rPr>
                <w:rFonts w:cs="Arial"/>
                <w:b/>
              </w:rPr>
              <w:t xml:space="preserve">ppraisal of </w:t>
            </w:r>
            <w:r>
              <w:rPr>
                <w:rFonts w:cs="Arial"/>
                <w:b/>
              </w:rPr>
              <w:t>Q</w:t>
            </w:r>
            <w:r w:rsidRPr="005B2A9C">
              <w:rPr>
                <w:rFonts w:cs="Arial"/>
                <w:b/>
              </w:rPr>
              <w:t xml:space="preserve">ualitative </w:t>
            </w:r>
            <w:r>
              <w:rPr>
                <w:rFonts w:cs="Arial"/>
                <w:b/>
              </w:rPr>
              <w:t>R</w:t>
            </w:r>
            <w:r w:rsidRPr="005B2A9C">
              <w:rPr>
                <w:rFonts w:cs="Arial"/>
                <w:b/>
              </w:rPr>
              <w:t xml:space="preserve">esearch </w:t>
            </w:r>
            <w:r>
              <w:rPr>
                <w:rFonts w:cs="Arial"/>
                <w:b/>
              </w:rPr>
              <w:t>A</w:t>
            </w:r>
            <w:r w:rsidRPr="005B2A9C">
              <w:rPr>
                <w:rFonts w:cs="Arial"/>
                <w:b/>
              </w:rPr>
              <w:t xml:space="preserve">rticles </w:t>
            </w:r>
          </w:p>
          <w:p w:rsidR="00064242" w:rsidRPr="00632F42" w:rsidRDefault="00064242" w:rsidP="00632F42">
            <w:pPr>
              <w:spacing w:after="0" w:line="240" w:lineRule="auto"/>
              <w:rPr>
                <w:rFonts w:cs="Calibri"/>
                <w:sz w:val="20"/>
                <w:szCs w:val="20"/>
              </w:rPr>
            </w:pPr>
            <w:r w:rsidRPr="00CD0F12">
              <w:rPr>
                <w:rFonts w:cs="Arial"/>
                <w:b/>
                <w:sz w:val="20"/>
                <w:szCs w:val="20"/>
              </w:rPr>
              <w:t xml:space="preserve">                    </w:t>
            </w:r>
            <w:r w:rsidRPr="00CD0F12">
              <w:rPr>
                <w:rFonts w:cs="Arial"/>
                <w:i/>
                <w:sz w:val="20"/>
                <w:szCs w:val="20"/>
              </w:rPr>
              <w:t>from Coté L, Turgeon J. Medical Teacher. 27 (1): 71-75, 2005</w:t>
            </w:r>
          </w:p>
        </w:tc>
        <w:tc>
          <w:tcPr>
            <w:tcW w:w="421" w:type="pct"/>
            <w:tcBorders>
              <w:bottom w:val="triple" w:sz="4" w:space="0" w:color="auto"/>
            </w:tcBorders>
          </w:tcPr>
          <w:p w:rsidR="00064242" w:rsidRPr="00671761" w:rsidRDefault="00064242" w:rsidP="00632F42">
            <w:pPr>
              <w:spacing w:after="0" w:line="240" w:lineRule="auto"/>
              <w:rPr>
                <w:rFonts w:cs="Arial"/>
                <w:b/>
              </w:rPr>
            </w:pPr>
            <w:r w:rsidRPr="00671761">
              <w:rPr>
                <w:rFonts w:cs="Arial"/>
                <w:b/>
              </w:rPr>
              <w:t>Yes</w:t>
            </w:r>
          </w:p>
        </w:tc>
        <w:tc>
          <w:tcPr>
            <w:tcW w:w="618" w:type="pct"/>
            <w:tcBorders>
              <w:bottom w:val="triple" w:sz="4" w:space="0" w:color="auto"/>
            </w:tcBorders>
          </w:tcPr>
          <w:p w:rsidR="00064242" w:rsidRPr="00671761" w:rsidRDefault="00064242" w:rsidP="00632F42">
            <w:pPr>
              <w:spacing w:after="0" w:line="240" w:lineRule="auto"/>
              <w:rPr>
                <w:rFonts w:cs="Arial"/>
                <w:b/>
              </w:rPr>
            </w:pPr>
            <w:r w:rsidRPr="00671761">
              <w:rPr>
                <w:rFonts w:cs="Arial"/>
                <w:b/>
              </w:rPr>
              <w:t>Unclear</w:t>
            </w:r>
          </w:p>
        </w:tc>
        <w:tc>
          <w:tcPr>
            <w:tcW w:w="346" w:type="pct"/>
            <w:tcBorders>
              <w:bottom w:val="triple" w:sz="4" w:space="0" w:color="auto"/>
            </w:tcBorders>
          </w:tcPr>
          <w:p w:rsidR="00064242" w:rsidRPr="00671761" w:rsidRDefault="00064242" w:rsidP="00632F42">
            <w:pPr>
              <w:spacing w:after="0" w:line="240" w:lineRule="auto"/>
              <w:rPr>
                <w:rFonts w:cs="Arial"/>
                <w:b/>
              </w:rPr>
            </w:pPr>
            <w:r w:rsidRPr="00671761">
              <w:rPr>
                <w:rFonts w:cs="Arial"/>
                <w:b/>
              </w:rPr>
              <w:t>No</w:t>
            </w:r>
          </w:p>
        </w:tc>
      </w:tr>
      <w:tr w:rsidR="00064242" w:rsidRPr="00671761" w:rsidTr="00632F42">
        <w:tc>
          <w:tcPr>
            <w:tcW w:w="5000" w:type="pct"/>
            <w:gridSpan w:val="4"/>
            <w:tcBorders>
              <w:top w:val="triple" w:sz="4" w:space="0" w:color="auto"/>
              <w:bottom w:val="triple" w:sz="4" w:space="0" w:color="auto"/>
            </w:tcBorders>
          </w:tcPr>
          <w:p w:rsidR="00064242" w:rsidRPr="00671761" w:rsidRDefault="00064242" w:rsidP="00632F42">
            <w:pPr>
              <w:spacing w:after="0"/>
              <w:rPr>
                <w:rFonts w:cs="Arial"/>
              </w:rPr>
            </w:pPr>
            <w:r w:rsidRPr="00671761">
              <w:rPr>
                <w:rFonts w:cs="Arial"/>
                <w:b/>
              </w:rPr>
              <w:t>Introduction</w:t>
            </w:r>
          </w:p>
        </w:tc>
      </w:tr>
      <w:tr w:rsidR="00064242" w:rsidRPr="00671761" w:rsidTr="00632F42">
        <w:tc>
          <w:tcPr>
            <w:tcW w:w="3615" w:type="pct"/>
            <w:tcBorders>
              <w:top w:val="triple" w:sz="4" w:space="0" w:color="auto"/>
            </w:tcBorders>
          </w:tcPr>
          <w:p w:rsidR="00064242" w:rsidRPr="00A15B72" w:rsidRDefault="00064242" w:rsidP="00632F42">
            <w:pPr>
              <w:pStyle w:val="ListParagraph"/>
              <w:numPr>
                <w:ilvl w:val="0"/>
                <w:numId w:val="38"/>
              </w:numPr>
              <w:spacing w:after="0"/>
              <w:ind w:left="337"/>
              <w:rPr>
                <w:rFonts w:cs="Arial"/>
              </w:rPr>
            </w:pPr>
            <w:r w:rsidRPr="00A15B72">
              <w:rPr>
                <w:rFonts w:cs="Arial"/>
              </w:rPr>
              <w:t>The issue is described clearly and corresponds to the current state of</w:t>
            </w:r>
            <w:r w:rsidR="00A15B72">
              <w:rPr>
                <w:rFonts w:cs="Arial"/>
              </w:rPr>
              <w:t xml:space="preserve"> </w:t>
            </w:r>
            <w:r w:rsidRPr="00A15B72">
              <w:rPr>
                <w:rFonts w:cs="Arial"/>
              </w:rPr>
              <w:t>knowledge.</w:t>
            </w:r>
          </w:p>
        </w:tc>
        <w:tc>
          <w:tcPr>
            <w:tcW w:w="421" w:type="pct"/>
            <w:tcBorders>
              <w:top w:val="triple" w:sz="4" w:space="0" w:color="auto"/>
            </w:tcBorders>
          </w:tcPr>
          <w:p w:rsidR="00064242" w:rsidRPr="00671761" w:rsidRDefault="00064242" w:rsidP="00632F42">
            <w:pPr>
              <w:spacing w:after="0"/>
              <w:rPr>
                <w:rFonts w:cs="Arial"/>
              </w:rPr>
            </w:pPr>
          </w:p>
        </w:tc>
        <w:tc>
          <w:tcPr>
            <w:tcW w:w="618" w:type="pct"/>
            <w:tcBorders>
              <w:top w:val="triple" w:sz="4" w:space="0" w:color="auto"/>
            </w:tcBorders>
          </w:tcPr>
          <w:p w:rsidR="00064242" w:rsidRPr="00671761" w:rsidRDefault="00064242" w:rsidP="00632F42">
            <w:pPr>
              <w:spacing w:after="0"/>
              <w:rPr>
                <w:rFonts w:cs="Arial"/>
              </w:rPr>
            </w:pPr>
          </w:p>
        </w:tc>
        <w:tc>
          <w:tcPr>
            <w:tcW w:w="346" w:type="pct"/>
            <w:tcBorders>
              <w:top w:val="triple" w:sz="4" w:space="0" w:color="auto"/>
            </w:tcBorders>
          </w:tcPr>
          <w:p w:rsidR="00064242" w:rsidRPr="00671761" w:rsidRDefault="00064242" w:rsidP="00632F42">
            <w:pPr>
              <w:spacing w:after="0"/>
              <w:rPr>
                <w:rFonts w:cs="Arial"/>
              </w:rPr>
            </w:pPr>
          </w:p>
        </w:tc>
      </w:tr>
      <w:tr w:rsidR="00064242" w:rsidRPr="00671761" w:rsidTr="00632F42">
        <w:tc>
          <w:tcPr>
            <w:tcW w:w="3615" w:type="pct"/>
            <w:tcBorders>
              <w:bottom w:val="triple" w:sz="4" w:space="0" w:color="auto"/>
            </w:tcBorders>
          </w:tcPr>
          <w:p w:rsidR="00064242" w:rsidRPr="00A15B72" w:rsidRDefault="00064242" w:rsidP="00632F42">
            <w:pPr>
              <w:pStyle w:val="ListParagraph"/>
              <w:numPr>
                <w:ilvl w:val="0"/>
                <w:numId w:val="38"/>
              </w:numPr>
              <w:spacing w:after="0"/>
              <w:ind w:left="337"/>
              <w:rPr>
                <w:rFonts w:cs="Arial"/>
              </w:rPr>
            </w:pPr>
            <w:r w:rsidRPr="00A15B72">
              <w:rPr>
                <w:rFonts w:cs="Arial"/>
              </w:rPr>
              <w:t>The research question and objectives are clearly stated and are relevant to qualitative research (i.e., are exploratory in nature).</w:t>
            </w:r>
          </w:p>
        </w:tc>
        <w:tc>
          <w:tcPr>
            <w:tcW w:w="421" w:type="pct"/>
            <w:tcBorders>
              <w:bottom w:val="triple" w:sz="4" w:space="0" w:color="auto"/>
            </w:tcBorders>
          </w:tcPr>
          <w:p w:rsidR="00064242" w:rsidRPr="00671761" w:rsidRDefault="00064242" w:rsidP="00632F42">
            <w:pPr>
              <w:spacing w:after="0"/>
              <w:rPr>
                <w:rFonts w:cs="Arial"/>
              </w:rPr>
            </w:pPr>
          </w:p>
        </w:tc>
        <w:tc>
          <w:tcPr>
            <w:tcW w:w="618" w:type="pct"/>
            <w:tcBorders>
              <w:bottom w:val="triple" w:sz="4" w:space="0" w:color="auto"/>
            </w:tcBorders>
          </w:tcPr>
          <w:p w:rsidR="00064242" w:rsidRPr="00671761" w:rsidRDefault="00064242" w:rsidP="00632F42">
            <w:pPr>
              <w:spacing w:after="0"/>
              <w:rPr>
                <w:rFonts w:cs="Arial"/>
              </w:rPr>
            </w:pPr>
          </w:p>
        </w:tc>
        <w:tc>
          <w:tcPr>
            <w:tcW w:w="346" w:type="pct"/>
            <w:tcBorders>
              <w:bottom w:val="triple" w:sz="4" w:space="0" w:color="auto"/>
            </w:tcBorders>
          </w:tcPr>
          <w:p w:rsidR="00064242" w:rsidRPr="00671761" w:rsidRDefault="00064242" w:rsidP="00632F42">
            <w:pPr>
              <w:spacing w:after="0"/>
              <w:rPr>
                <w:rFonts w:cs="Arial"/>
              </w:rPr>
            </w:pPr>
          </w:p>
        </w:tc>
      </w:tr>
      <w:tr w:rsidR="00064242" w:rsidRPr="00671761" w:rsidTr="00632F42">
        <w:tc>
          <w:tcPr>
            <w:tcW w:w="5000" w:type="pct"/>
            <w:gridSpan w:val="4"/>
            <w:tcBorders>
              <w:top w:val="triple" w:sz="4" w:space="0" w:color="auto"/>
              <w:bottom w:val="triple" w:sz="4" w:space="0" w:color="auto"/>
            </w:tcBorders>
          </w:tcPr>
          <w:p w:rsidR="00064242" w:rsidRPr="00A15B72" w:rsidRDefault="00064242" w:rsidP="00632F42">
            <w:pPr>
              <w:spacing w:after="0"/>
              <w:rPr>
                <w:rFonts w:cs="Arial"/>
              </w:rPr>
            </w:pPr>
            <w:r w:rsidRPr="00A15B72">
              <w:rPr>
                <w:rFonts w:cs="Arial"/>
                <w:b/>
              </w:rPr>
              <w:t>Design and methods</w:t>
            </w:r>
          </w:p>
        </w:tc>
      </w:tr>
      <w:tr w:rsidR="00064242" w:rsidRPr="00671761" w:rsidTr="00632F42">
        <w:tc>
          <w:tcPr>
            <w:tcW w:w="3615" w:type="pct"/>
            <w:tcBorders>
              <w:top w:val="triple" w:sz="4" w:space="0" w:color="auto"/>
            </w:tcBorders>
          </w:tcPr>
          <w:p w:rsidR="00064242" w:rsidRPr="00A15B72" w:rsidRDefault="00064242" w:rsidP="00632F42">
            <w:pPr>
              <w:pStyle w:val="ListParagraph"/>
              <w:numPr>
                <w:ilvl w:val="0"/>
                <w:numId w:val="38"/>
              </w:numPr>
              <w:spacing w:after="0"/>
              <w:ind w:left="337"/>
              <w:rPr>
                <w:rFonts w:cs="Arial"/>
              </w:rPr>
            </w:pPr>
            <w:r w:rsidRPr="00A15B72">
              <w:rPr>
                <w:rFonts w:cs="Arial"/>
              </w:rPr>
              <w:t>The context of the study and the researchers’ roles are clearly described (e.g. setting in which the study takes place, consideration of bias).</w:t>
            </w:r>
          </w:p>
        </w:tc>
        <w:tc>
          <w:tcPr>
            <w:tcW w:w="421" w:type="pct"/>
            <w:tcBorders>
              <w:top w:val="triple" w:sz="4" w:space="0" w:color="auto"/>
            </w:tcBorders>
          </w:tcPr>
          <w:p w:rsidR="00064242" w:rsidRPr="00671761" w:rsidRDefault="00064242" w:rsidP="00632F42">
            <w:pPr>
              <w:spacing w:after="0"/>
              <w:rPr>
                <w:rFonts w:cs="Arial"/>
              </w:rPr>
            </w:pPr>
          </w:p>
        </w:tc>
        <w:tc>
          <w:tcPr>
            <w:tcW w:w="618" w:type="pct"/>
            <w:tcBorders>
              <w:top w:val="triple" w:sz="4" w:space="0" w:color="auto"/>
            </w:tcBorders>
          </w:tcPr>
          <w:p w:rsidR="00064242" w:rsidRPr="00671761" w:rsidRDefault="00064242" w:rsidP="00632F42">
            <w:pPr>
              <w:spacing w:after="0"/>
              <w:rPr>
                <w:rFonts w:cs="Arial"/>
              </w:rPr>
            </w:pPr>
          </w:p>
        </w:tc>
        <w:tc>
          <w:tcPr>
            <w:tcW w:w="346" w:type="pct"/>
            <w:tcBorders>
              <w:top w:val="triple" w:sz="4" w:space="0" w:color="auto"/>
            </w:tcBorders>
          </w:tcPr>
          <w:p w:rsidR="00064242" w:rsidRPr="00671761" w:rsidRDefault="00064242" w:rsidP="00632F42">
            <w:pPr>
              <w:spacing w:after="0"/>
              <w:rPr>
                <w:rFonts w:cs="Arial"/>
              </w:rPr>
            </w:pPr>
          </w:p>
        </w:tc>
      </w:tr>
      <w:tr w:rsidR="00064242" w:rsidRPr="00671761" w:rsidTr="00632F42">
        <w:tc>
          <w:tcPr>
            <w:tcW w:w="3615" w:type="pct"/>
          </w:tcPr>
          <w:p w:rsidR="00064242" w:rsidRPr="00A15B72" w:rsidRDefault="00064242" w:rsidP="00632F42">
            <w:pPr>
              <w:pStyle w:val="ListParagraph"/>
              <w:numPr>
                <w:ilvl w:val="0"/>
                <w:numId w:val="38"/>
              </w:numPr>
              <w:spacing w:after="0"/>
              <w:ind w:left="337"/>
              <w:rPr>
                <w:rFonts w:cs="Arial"/>
              </w:rPr>
            </w:pPr>
            <w:r w:rsidRPr="00A15B72">
              <w:rPr>
                <w:rFonts w:cs="Arial"/>
              </w:rPr>
              <w:t>The design is appropriate for the research question (e.g., phenomenology,</w:t>
            </w:r>
            <w:r w:rsidR="00632F42">
              <w:rPr>
                <w:rFonts w:cs="Arial"/>
              </w:rPr>
              <w:t xml:space="preserve"> </w:t>
            </w:r>
            <w:r w:rsidRPr="00A15B72">
              <w:rPr>
                <w:rFonts w:cs="Arial"/>
              </w:rPr>
              <w:t>grounded theory, ethnography).</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A15B72" w:rsidRDefault="00064242" w:rsidP="00632F42">
            <w:pPr>
              <w:pStyle w:val="ListParagraph"/>
              <w:numPr>
                <w:ilvl w:val="0"/>
                <w:numId w:val="38"/>
              </w:numPr>
              <w:spacing w:after="0"/>
              <w:ind w:left="337"/>
              <w:rPr>
                <w:rFonts w:cs="Arial"/>
              </w:rPr>
            </w:pPr>
            <w:r w:rsidRPr="00A15B72">
              <w:rPr>
                <w:rFonts w:cs="Arial"/>
              </w:rPr>
              <w:t>The selection of participants is appropriate to the research question and design.</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A15B72" w:rsidRDefault="00064242" w:rsidP="00632F42">
            <w:pPr>
              <w:pStyle w:val="ListParagraph"/>
              <w:numPr>
                <w:ilvl w:val="1"/>
                <w:numId w:val="38"/>
              </w:numPr>
              <w:spacing w:after="0"/>
              <w:rPr>
                <w:rFonts w:cs="Arial"/>
              </w:rPr>
            </w:pPr>
            <w:r w:rsidRPr="00A15B72">
              <w:rPr>
                <w:rFonts w:cs="Arial"/>
              </w:rPr>
              <w:t>Sample participants are able to inform the research question (purposive/ purposeful sampling)</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A15B72" w:rsidRDefault="00064242" w:rsidP="00632F42">
            <w:pPr>
              <w:pStyle w:val="ListParagraph"/>
              <w:numPr>
                <w:ilvl w:val="0"/>
                <w:numId w:val="38"/>
              </w:numPr>
              <w:spacing w:after="0"/>
              <w:ind w:left="337"/>
              <w:rPr>
                <w:rFonts w:cs="Arial"/>
              </w:rPr>
            </w:pPr>
            <w:r w:rsidRPr="00A15B72">
              <w:rPr>
                <w:rFonts w:cs="Arial"/>
              </w:rPr>
              <w:t>The method for collecting data is clear and relevant (e.g. interview, focus</w:t>
            </w:r>
            <w:r w:rsidR="00632F42">
              <w:rPr>
                <w:rFonts w:cs="Arial"/>
              </w:rPr>
              <w:t xml:space="preserve"> </w:t>
            </w:r>
            <w:r w:rsidRPr="00A15B72">
              <w:rPr>
                <w:rFonts w:cs="Arial"/>
              </w:rPr>
              <w:t>group).</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632F42" w:rsidRDefault="00064242" w:rsidP="00632F42">
            <w:pPr>
              <w:spacing w:after="0"/>
              <w:ind w:left="1057" w:hanging="360"/>
              <w:rPr>
                <w:rFonts w:cs="Arial"/>
              </w:rPr>
            </w:pPr>
            <w:r w:rsidRPr="00632F42">
              <w:rPr>
                <w:rFonts w:cs="Arial"/>
                <w:b/>
              </w:rPr>
              <w:t>6.1</w:t>
            </w:r>
            <w:r w:rsidRPr="00632F42">
              <w:rPr>
                <w:rFonts w:cs="Arial"/>
              </w:rPr>
              <w:t xml:space="preserve"> Relevant groups are represented.</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632F42" w:rsidRDefault="00064242" w:rsidP="00632F42">
            <w:pPr>
              <w:spacing w:after="0"/>
              <w:ind w:left="1057" w:hanging="360"/>
              <w:rPr>
                <w:rFonts w:cs="Arial"/>
              </w:rPr>
            </w:pPr>
            <w:r w:rsidRPr="00632F42">
              <w:rPr>
                <w:rFonts w:cs="Arial"/>
                <w:b/>
              </w:rPr>
              <w:t>6.2</w:t>
            </w:r>
            <w:r w:rsidRPr="00632F42">
              <w:rPr>
                <w:rFonts w:cs="Arial"/>
              </w:rPr>
              <w:t xml:space="preserve"> It appears that adding additional participants would not yield</w:t>
            </w:r>
            <w:r w:rsidR="00632F42">
              <w:rPr>
                <w:rFonts w:cs="Arial"/>
              </w:rPr>
              <w:t xml:space="preserve"> </w:t>
            </w:r>
            <w:r w:rsidRPr="00632F42">
              <w:rPr>
                <w:rFonts w:cs="Arial"/>
              </w:rPr>
              <w:t>new data (saturation)</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632F42" w:rsidRDefault="00064242" w:rsidP="00632F42">
            <w:pPr>
              <w:tabs>
                <w:tab w:val="left" w:pos="337"/>
              </w:tabs>
              <w:spacing w:after="0"/>
              <w:ind w:left="607" w:hanging="607"/>
              <w:rPr>
                <w:rFonts w:cs="Arial"/>
              </w:rPr>
            </w:pPr>
            <w:r w:rsidRPr="00632F42">
              <w:rPr>
                <w:rFonts w:cs="Arial"/>
                <w:b/>
              </w:rPr>
              <w:t>7.</w:t>
            </w:r>
            <w:r w:rsidRPr="00632F42">
              <w:rPr>
                <w:rFonts w:cs="Arial"/>
              </w:rPr>
              <w:t xml:space="preserve"> </w:t>
            </w:r>
            <w:r w:rsidR="00632F42">
              <w:rPr>
                <w:rFonts w:cs="Arial"/>
              </w:rPr>
              <w:t xml:space="preserve">   </w:t>
            </w:r>
            <w:r w:rsidRPr="00632F42">
              <w:rPr>
                <w:rFonts w:cs="Arial"/>
              </w:rPr>
              <w:t>Data analysis is credible and rigorous.</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632F42" w:rsidRDefault="00064242" w:rsidP="00632F42">
            <w:pPr>
              <w:spacing w:after="0"/>
              <w:ind w:left="697"/>
              <w:rPr>
                <w:rFonts w:cs="Arial"/>
              </w:rPr>
            </w:pPr>
            <w:r w:rsidRPr="00632F42">
              <w:rPr>
                <w:rFonts w:cs="Arial"/>
                <w:b/>
              </w:rPr>
              <w:t>7.1</w:t>
            </w:r>
            <w:r w:rsidRPr="00632F42">
              <w:rPr>
                <w:rFonts w:cs="Arial"/>
              </w:rPr>
              <w:t xml:space="preserve"> The steps are clearly described: </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632F42" w:rsidRDefault="00064242" w:rsidP="00632F42">
            <w:pPr>
              <w:spacing w:after="0"/>
              <w:ind w:left="1237"/>
              <w:rPr>
                <w:rFonts w:cs="Arial"/>
              </w:rPr>
            </w:pPr>
            <w:r w:rsidRPr="00632F42">
              <w:rPr>
                <w:rFonts w:cs="Arial"/>
                <w:b/>
              </w:rPr>
              <w:t>a.</w:t>
            </w:r>
            <w:r w:rsidRPr="00632F42">
              <w:rPr>
                <w:rFonts w:cs="Arial"/>
              </w:rPr>
              <w:t xml:space="preserve"> Transcription</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632F42" w:rsidRDefault="00064242" w:rsidP="00632F42">
            <w:pPr>
              <w:spacing w:after="0"/>
              <w:ind w:left="1237"/>
              <w:rPr>
                <w:rFonts w:cs="Arial"/>
              </w:rPr>
            </w:pPr>
            <w:r w:rsidRPr="00632F42">
              <w:rPr>
                <w:rFonts w:cs="Arial"/>
                <w:b/>
              </w:rPr>
              <w:t>b.</w:t>
            </w:r>
            <w:r w:rsidRPr="00632F42">
              <w:rPr>
                <w:rFonts w:cs="Arial"/>
              </w:rPr>
              <w:t xml:space="preserve"> Transcription review</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632F42" w:rsidRDefault="00064242" w:rsidP="00632F42">
            <w:pPr>
              <w:spacing w:after="0"/>
              <w:ind w:left="1237"/>
              <w:rPr>
                <w:rFonts w:cs="Arial"/>
              </w:rPr>
            </w:pPr>
            <w:r w:rsidRPr="00632F42">
              <w:rPr>
                <w:rFonts w:cs="Arial"/>
                <w:b/>
              </w:rPr>
              <w:t>c.</w:t>
            </w:r>
            <w:r w:rsidRPr="00632F42">
              <w:rPr>
                <w:rFonts w:cs="Arial"/>
              </w:rPr>
              <w:t xml:space="preserve"> </w:t>
            </w:r>
            <w:r w:rsidR="00632F42">
              <w:rPr>
                <w:rFonts w:cs="Arial"/>
              </w:rPr>
              <w:t xml:space="preserve"> </w:t>
            </w:r>
            <w:r w:rsidRPr="00632F42">
              <w:rPr>
                <w:rFonts w:cs="Arial"/>
              </w:rPr>
              <w:t>Selection of units of significance or meaning (codes)</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632F42" w:rsidRDefault="00064242" w:rsidP="00632F42">
            <w:pPr>
              <w:spacing w:after="0"/>
              <w:ind w:left="1237"/>
              <w:rPr>
                <w:rFonts w:cs="Arial"/>
              </w:rPr>
            </w:pPr>
            <w:r w:rsidRPr="00632F42">
              <w:rPr>
                <w:rFonts w:cs="Arial"/>
                <w:b/>
              </w:rPr>
              <w:t>d.</w:t>
            </w:r>
            <w:r w:rsidRPr="00632F42">
              <w:rPr>
                <w:rFonts w:cs="Arial"/>
              </w:rPr>
              <w:t xml:space="preserve"> </w:t>
            </w:r>
            <w:r w:rsidR="00632F42">
              <w:rPr>
                <w:rFonts w:cs="Arial"/>
              </w:rPr>
              <w:t xml:space="preserve"> </w:t>
            </w:r>
            <w:r w:rsidRPr="00632F42">
              <w:rPr>
                <w:rFonts w:cs="Arial"/>
              </w:rPr>
              <w:t>Identification of themes</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632F42" w:rsidRDefault="00064242" w:rsidP="00632F42">
            <w:pPr>
              <w:spacing w:after="0"/>
              <w:ind w:left="1237"/>
              <w:rPr>
                <w:rFonts w:cs="Arial"/>
              </w:rPr>
            </w:pPr>
            <w:r w:rsidRPr="00632F42">
              <w:rPr>
                <w:rFonts w:cs="Arial"/>
                <w:b/>
              </w:rPr>
              <w:t>e.</w:t>
            </w:r>
            <w:r w:rsidR="00632F42">
              <w:rPr>
                <w:rFonts w:cs="Arial"/>
                <w:b/>
              </w:rPr>
              <w:t xml:space="preserve"> </w:t>
            </w:r>
            <w:r w:rsidRPr="00632F42">
              <w:rPr>
                <w:rFonts w:cs="Arial"/>
              </w:rPr>
              <w:t xml:space="preserve"> Comparison and contrasting of themes</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632F42" w:rsidRDefault="00632F42" w:rsidP="00632F42">
            <w:pPr>
              <w:spacing w:after="0"/>
              <w:ind w:left="1237"/>
              <w:rPr>
                <w:rFonts w:cs="Arial"/>
                <w:b/>
              </w:rPr>
            </w:pPr>
            <w:r>
              <w:rPr>
                <w:rFonts w:cs="Arial"/>
                <w:b/>
              </w:rPr>
              <w:t xml:space="preserve"> </w:t>
            </w:r>
            <w:r w:rsidR="00064242" w:rsidRPr="00632F42">
              <w:rPr>
                <w:rFonts w:cs="Arial"/>
                <w:b/>
              </w:rPr>
              <w:t xml:space="preserve">f.  </w:t>
            </w:r>
            <w:r w:rsidR="00064242" w:rsidRPr="00632F42">
              <w:rPr>
                <w:rFonts w:cs="Arial"/>
              </w:rPr>
              <w:t>Process for resolving discrepancies</w:t>
            </w:r>
          </w:p>
        </w:tc>
        <w:tc>
          <w:tcPr>
            <w:tcW w:w="421" w:type="pct"/>
          </w:tcPr>
          <w:p w:rsidR="00064242" w:rsidRPr="00671761" w:rsidRDefault="00064242" w:rsidP="00632F42">
            <w:pPr>
              <w:spacing w:after="0"/>
              <w:rPr>
                <w:rFonts w:cs="Arial"/>
              </w:rPr>
            </w:pPr>
          </w:p>
        </w:tc>
        <w:tc>
          <w:tcPr>
            <w:tcW w:w="618" w:type="pct"/>
            <w:shd w:val="clear" w:color="auto" w:fill="FFFFFF"/>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3615" w:type="pct"/>
          </w:tcPr>
          <w:p w:rsidR="00064242" w:rsidRPr="00632F42" w:rsidRDefault="00064242" w:rsidP="00632F42">
            <w:pPr>
              <w:spacing w:after="0"/>
              <w:ind w:left="697"/>
              <w:rPr>
                <w:rFonts w:cs="Arial"/>
              </w:rPr>
            </w:pPr>
            <w:r w:rsidRPr="00632F42">
              <w:rPr>
                <w:rFonts w:cs="Arial"/>
                <w:b/>
              </w:rPr>
              <w:t>7.2</w:t>
            </w:r>
            <w:r w:rsidRPr="00632F42">
              <w:rPr>
                <w:rFonts w:cs="Arial"/>
              </w:rPr>
              <w:t xml:space="preserve"> Team members’ roles in analysis are described.</w:t>
            </w:r>
          </w:p>
        </w:tc>
        <w:tc>
          <w:tcPr>
            <w:tcW w:w="421" w:type="pct"/>
          </w:tcPr>
          <w:p w:rsidR="00064242" w:rsidRPr="00671761" w:rsidRDefault="00064242" w:rsidP="00632F42">
            <w:pPr>
              <w:spacing w:after="0"/>
              <w:rPr>
                <w:rFonts w:cs="Arial"/>
              </w:rPr>
            </w:pPr>
          </w:p>
        </w:tc>
        <w:tc>
          <w:tcPr>
            <w:tcW w:w="618" w:type="pct"/>
          </w:tcPr>
          <w:p w:rsidR="00064242" w:rsidRPr="00671761" w:rsidRDefault="00064242" w:rsidP="00632F42">
            <w:pPr>
              <w:spacing w:after="0"/>
              <w:rPr>
                <w:rFonts w:cs="Arial"/>
              </w:rPr>
            </w:pPr>
          </w:p>
        </w:tc>
        <w:tc>
          <w:tcPr>
            <w:tcW w:w="346" w:type="pct"/>
          </w:tcPr>
          <w:p w:rsidR="00064242" w:rsidRPr="00671761" w:rsidRDefault="00064242" w:rsidP="00632F42">
            <w:pPr>
              <w:spacing w:after="0"/>
              <w:rPr>
                <w:rFonts w:cs="Arial"/>
              </w:rPr>
            </w:pPr>
          </w:p>
        </w:tc>
      </w:tr>
      <w:tr w:rsidR="00064242" w:rsidRPr="00671761" w:rsidTr="00632F42">
        <w:tc>
          <w:tcPr>
            <w:tcW w:w="5000" w:type="pct"/>
            <w:gridSpan w:val="4"/>
            <w:tcBorders>
              <w:top w:val="triple" w:sz="4" w:space="0" w:color="auto"/>
              <w:bottom w:val="triple" w:sz="4" w:space="0" w:color="auto"/>
            </w:tcBorders>
          </w:tcPr>
          <w:p w:rsidR="00064242" w:rsidRPr="00632F42" w:rsidRDefault="00064242" w:rsidP="00632F42">
            <w:pPr>
              <w:spacing w:after="0"/>
              <w:rPr>
                <w:rFonts w:cs="Arial"/>
              </w:rPr>
            </w:pPr>
            <w:r w:rsidRPr="00632F42">
              <w:rPr>
                <w:rFonts w:cs="Arial"/>
                <w:b/>
              </w:rPr>
              <w:t>Results</w:t>
            </w:r>
          </w:p>
        </w:tc>
      </w:tr>
      <w:tr w:rsidR="00064242" w:rsidRPr="00671761" w:rsidTr="00632F42">
        <w:tc>
          <w:tcPr>
            <w:tcW w:w="3615" w:type="pct"/>
            <w:tcBorders>
              <w:top w:val="triple" w:sz="4" w:space="0" w:color="auto"/>
            </w:tcBorders>
          </w:tcPr>
          <w:p w:rsidR="00064242" w:rsidRPr="00632F42" w:rsidRDefault="00064242" w:rsidP="00632F42">
            <w:pPr>
              <w:pStyle w:val="ListParagraph"/>
              <w:numPr>
                <w:ilvl w:val="0"/>
                <w:numId w:val="40"/>
              </w:numPr>
              <w:spacing w:after="0"/>
              <w:ind w:left="337"/>
              <w:rPr>
                <w:rFonts w:cs="Arial"/>
              </w:rPr>
            </w:pPr>
            <w:r w:rsidRPr="00632F42">
              <w:rPr>
                <w:rFonts w:cs="Arial"/>
              </w:rPr>
              <w:t>The main results are presented clearly</w:t>
            </w:r>
          </w:p>
        </w:tc>
        <w:tc>
          <w:tcPr>
            <w:tcW w:w="421" w:type="pct"/>
            <w:tcBorders>
              <w:top w:val="triple" w:sz="4" w:space="0" w:color="auto"/>
            </w:tcBorders>
          </w:tcPr>
          <w:p w:rsidR="00064242" w:rsidRPr="00671761" w:rsidRDefault="00064242" w:rsidP="00632F42">
            <w:pPr>
              <w:spacing w:after="0"/>
              <w:rPr>
                <w:rFonts w:cs="Arial"/>
              </w:rPr>
            </w:pPr>
          </w:p>
        </w:tc>
        <w:tc>
          <w:tcPr>
            <w:tcW w:w="618" w:type="pct"/>
            <w:tcBorders>
              <w:top w:val="triple" w:sz="4" w:space="0" w:color="auto"/>
            </w:tcBorders>
          </w:tcPr>
          <w:p w:rsidR="00064242" w:rsidRPr="00671761" w:rsidRDefault="00064242" w:rsidP="00632F42">
            <w:pPr>
              <w:spacing w:after="0"/>
              <w:rPr>
                <w:rFonts w:cs="Arial"/>
              </w:rPr>
            </w:pPr>
          </w:p>
        </w:tc>
        <w:tc>
          <w:tcPr>
            <w:tcW w:w="346" w:type="pct"/>
            <w:tcBorders>
              <w:top w:val="triple" w:sz="4" w:space="0" w:color="auto"/>
            </w:tcBorders>
          </w:tcPr>
          <w:p w:rsidR="00064242" w:rsidRPr="00671761" w:rsidRDefault="00064242" w:rsidP="00632F42">
            <w:pPr>
              <w:spacing w:after="0"/>
              <w:rPr>
                <w:rFonts w:cs="Arial"/>
              </w:rPr>
            </w:pPr>
          </w:p>
        </w:tc>
      </w:tr>
      <w:tr w:rsidR="00064242" w:rsidRPr="00671761" w:rsidTr="00632F42">
        <w:tc>
          <w:tcPr>
            <w:tcW w:w="3615" w:type="pct"/>
            <w:tcBorders>
              <w:bottom w:val="triple" w:sz="4" w:space="0" w:color="auto"/>
            </w:tcBorders>
          </w:tcPr>
          <w:p w:rsidR="00064242" w:rsidRPr="00632F42" w:rsidRDefault="00064242" w:rsidP="00632F42">
            <w:pPr>
              <w:pStyle w:val="ListParagraph"/>
              <w:numPr>
                <w:ilvl w:val="0"/>
                <w:numId w:val="40"/>
              </w:numPr>
              <w:spacing w:after="0"/>
              <w:ind w:left="337"/>
              <w:rPr>
                <w:rFonts w:cs="Arial"/>
              </w:rPr>
            </w:pPr>
            <w:r w:rsidRPr="00632F42">
              <w:rPr>
                <w:rFonts w:cs="Arial"/>
              </w:rPr>
              <w:t>The quotations make it easier to understand the results</w:t>
            </w:r>
          </w:p>
        </w:tc>
        <w:tc>
          <w:tcPr>
            <w:tcW w:w="421" w:type="pct"/>
            <w:tcBorders>
              <w:bottom w:val="triple" w:sz="4" w:space="0" w:color="auto"/>
            </w:tcBorders>
          </w:tcPr>
          <w:p w:rsidR="00064242" w:rsidRPr="00671761" w:rsidRDefault="00064242" w:rsidP="00632F42">
            <w:pPr>
              <w:spacing w:after="0"/>
              <w:rPr>
                <w:rFonts w:cs="Arial"/>
              </w:rPr>
            </w:pPr>
          </w:p>
        </w:tc>
        <w:tc>
          <w:tcPr>
            <w:tcW w:w="618" w:type="pct"/>
            <w:tcBorders>
              <w:bottom w:val="triple" w:sz="4" w:space="0" w:color="auto"/>
            </w:tcBorders>
          </w:tcPr>
          <w:p w:rsidR="00064242" w:rsidRPr="00671761" w:rsidRDefault="00064242" w:rsidP="00632F42">
            <w:pPr>
              <w:spacing w:after="0"/>
              <w:rPr>
                <w:rFonts w:cs="Arial"/>
              </w:rPr>
            </w:pPr>
          </w:p>
        </w:tc>
        <w:tc>
          <w:tcPr>
            <w:tcW w:w="346" w:type="pct"/>
            <w:tcBorders>
              <w:bottom w:val="triple" w:sz="4" w:space="0" w:color="auto"/>
            </w:tcBorders>
          </w:tcPr>
          <w:p w:rsidR="00064242" w:rsidRPr="00671761" w:rsidRDefault="00064242" w:rsidP="00632F42">
            <w:pPr>
              <w:spacing w:after="0"/>
              <w:rPr>
                <w:rFonts w:cs="Arial"/>
              </w:rPr>
            </w:pPr>
          </w:p>
        </w:tc>
      </w:tr>
      <w:tr w:rsidR="00064242" w:rsidRPr="00671761" w:rsidTr="00632F42">
        <w:tc>
          <w:tcPr>
            <w:tcW w:w="5000" w:type="pct"/>
            <w:gridSpan w:val="4"/>
            <w:tcBorders>
              <w:top w:val="triple" w:sz="4" w:space="0" w:color="auto"/>
              <w:bottom w:val="triple" w:sz="4" w:space="0" w:color="auto"/>
            </w:tcBorders>
          </w:tcPr>
          <w:p w:rsidR="00064242" w:rsidRPr="00671761" w:rsidRDefault="00064242" w:rsidP="00632F42">
            <w:pPr>
              <w:spacing w:after="0"/>
              <w:rPr>
                <w:rFonts w:cs="Arial"/>
              </w:rPr>
            </w:pPr>
            <w:r w:rsidRPr="00671761">
              <w:rPr>
                <w:rFonts w:cs="Arial"/>
                <w:b/>
              </w:rPr>
              <w:t>Discussion</w:t>
            </w:r>
          </w:p>
        </w:tc>
      </w:tr>
      <w:tr w:rsidR="00064242" w:rsidRPr="00671761" w:rsidTr="00632F42">
        <w:tc>
          <w:tcPr>
            <w:tcW w:w="3615" w:type="pct"/>
            <w:tcBorders>
              <w:top w:val="triple" w:sz="4" w:space="0" w:color="auto"/>
            </w:tcBorders>
          </w:tcPr>
          <w:p w:rsidR="00064242" w:rsidRPr="00632F42" w:rsidRDefault="00064242" w:rsidP="00632F42">
            <w:pPr>
              <w:pStyle w:val="ListParagraph"/>
              <w:numPr>
                <w:ilvl w:val="0"/>
                <w:numId w:val="40"/>
              </w:numPr>
              <w:spacing w:after="0"/>
              <w:ind w:left="337"/>
              <w:rPr>
                <w:rFonts w:cs="Arial"/>
              </w:rPr>
            </w:pPr>
            <w:r w:rsidRPr="00632F42">
              <w:rPr>
                <w:rFonts w:cs="Arial"/>
              </w:rPr>
              <w:t>Results are interpreted in credible and innovative ways.</w:t>
            </w:r>
          </w:p>
        </w:tc>
        <w:tc>
          <w:tcPr>
            <w:tcW w:w="421" w:type="pct"/>
            <w:tcBorders>
              <w:top w:val="triple" w:sz="4" w:space="0" w:color="auto"/>
            </w:tcBorders>
          </w:tcPr>
          <w:p w:rsidR="00064242" w:rsidRPr="00671761" w:rsidRDefault="00064242" w:rsidP="00632F42">
            <w:pPr>
              <w:spacing w:after="0"/>
              <w:rPr>
                <w:rFonts w:cs="Arial"/>
              </w:rPr>
            </w:pPr>
          </w:p>
        </w:tc>
        <w:tc>
          <w:tcPr>
            <w:tcW w:w="618" w:type="pct"/>
            <w:tcBorders>
              <w:top w:val="triple" w:sz="4" w:space="0" w:color="auto"/>
            </w:tcBorders>
          </w:tcPr>
          <w:p w:rsidR="00064242" w:rsidRPr="00671761" w:rsidRDefault="00064242" w:rsidP="00632F42">
            <w:pPr>
              <w:spacing w:after="0"/>
              <w:rPr>
                <w:rFonts w:cs="Arial"/>
              </w:rPr>
            </w:pPr>
          </w:p>
        </w:tc>
        <w:tc>
          <w:tcPr>
            <w:tcW w:w="346" w:type="pct"/>
            <w:tcBorders>
              <w:top w:val="triple" w:sz="4" w:space="0" w:color="auto"/>
            </w:tcBorders>
          </w:tcPr>
          <w:p w:rsidR="00064242" w:rsidRPr="00671761" w:rsidRDefault="00064242" w:rsidP="00632F42">
            <w:pPr>
              <w:spacing w:after="0"/>
              <w:rPr>
                <w:rFonts w:cs="Arial"/>
              </w:rPr>
            </w:pPr>
          </w:p>
        </w:tc>
      </w:tr>
      <w:tr w:rsidR="00064242" w:rsidRPr="00671761" w:rsidTr="00632F42">
        <w:tc>
          <w:tcPr>
            <w:tcW w:w="3615" w:type="pct"/>
            <w:tcBorders>
              <w:bottom w:val="triple" w:sz="4" w:space="0" w:color="auto"/>
            </w:tcBorders>
          </w:tcPr>
          <w:p w:rsidR="00064242" w:rsidRPr="00632F42" w:rsidRDefault="00064242" w:rsidP="00632F42">
            <w:pPr>
              <w:pStyle w:val="ListParagraph"/>
              <w:numPr>
                <w:ilvl w:val="0"/>
                <w:numId w:val="40"/>
              </w:numPr>
              <w:spacing w:after="0"/>
              <w:ind w:left="337"/>
              <w:rPr>
                <w:rFonts w:cs="Arial"/>
              </w:rPr>
            </w:pPr>
            <w:r w:rsidRPr="00632F42">
              <w:rPr>
                <w:rFonts w:cs="Arial"/>
              </w:rPr>
              <w:t>The limitations of the study are presented (e.g., transferability)</w:t>
            </w:r>
          </w:p>
        </w:tc>
        <w:tc>
          <w:tcPr>
            <w:tcW w:w="421" w:type="pct"/>
            <w:tcBorders>
              <w:bottom w:val="triple" w:sz="4" w:space="0" w:color="auto"/>
            </w:tcBorders>
          </w:tcPr>
          <w:p w:rsidR="00064242" w:rsidRPr="00671761" w:rsidRDefault="00064242" w:rsidP="00632F42">
            <w:pPr>
              <w:spacing w:after="0"/>
              <w:rPr>
                <w:rFonts w:cs="Arial"/>
              </w:rPr>
            </w:pPr>
          </w:p>
        </w:tc>
        <w:tc>
          <w:tcPr>
            <w:tcW w:w="618" w:type="pct"/>
            <w:tcBorders>
              <w:bottom w:val="triple" w:sz="4" w:space="0" w:color="auto"/>
            </w:tcBorders>
          </w:tcPr>
          <w:p w:rsidR="00064242" w:rsidRPr="00671761" w:rsidRDefault="00064242" w:rsidP="00632F42">
            <w:pPr>
              <w:spacing w:after="0"/>
              <w:rPr>
                <w:rFonts w:cs="Arial"/>
              </w:rPr>
            </w:pPr>
          </w:p>
        </w:tc>
        <w:tc>
          <w:tcPr>
            <w:tcW w:w="346" w:type="pct"/>
            <w:tcBorders>
              <w:bottom w:val="triple" w:sz="4" w:space="0" w:color="auto"/>
            </w:tcBorders>
          </w:tcPr>
          <w:p w:rsidR="00064242" w:rsidRPr="00671761" w:rsidRDefault="00064242" w:rsidP="00632F42">
            <w:pPr>
              <w:spacing w:after="0"/>
              <w:rPr>
                <w:rFonts w:cs="Arial"/>
              </w:rPr>
            </w:pPr>
          </w:p>
        </w:tc>
      </w:tr>
      <w:tr w:rsidR="00064242" w:rsidRPr="00671761" w:rsidTr="00632F42">
        <w:tc>
          <w:tcPr>
            <w:tcW w:w="5000" w:type="pct"/>
            <w:gridSpan w:val="4"/>
            <w:tcBorders>
              <w:top w:val="triple" w:sz="4" w:space="0" w:color="auto"/>
              <w:bottom w:val="triple" w:sz="4" w:space="0" w:color="auto"/>
            </w:tcBorders>
          </w:tcPr>
          <w:p w:rsidR="00064242" w:rsidRPr="00632F42" w:rsidRDefault="00064242" w:rsidP="00632F42">
            <w:pPr>
              <w:pStyle w:val="ListParagraph"/>
              <w:spacing w:after="0"/>
              <w:ind w:left="-23"/>
              <w:rPr>
                <w:rFonts w:cs="Arial"/>
              </w:rPr>
            </w:pPr>
            <w:r w:rsidRPr="00632F42">
              <w:rPr>
                <w:rFonts w:cs="Arial"/>
                <w:b/>
              </w:rPr>
              <w:t>Conclusion</w:t>
            </w:r>
          </w:p>
        </w:tc>
      </w:tr>
      <w:tr w:rsidR="00064242" w:rsidRPr="00671761" w:rsidTr="00632F42">
        <w:tc>
          <w:tcPr>
            <w:tcW w:w="3615" w:type="pct"/>
            <w:tcBorders>
              <w:top w:val="triple" w:sz="4" w:space="0" w:color="auto"/>
            </w:tcBorders>
          </w:tcPr>
          <w:p w:rsidR="00064242" w:rsidRPr="00632F42" w:rsidRDefault="00064242" w:rsidP="00632F42">
            <w:pPr>
              <w:pStyle w:val="ListParagraph"/>
              <w:numPr>
                <w:ilvl w:val="0"/>
                <w:numId w:val="40"/>
              </w:numPr>
              <w:spacing w:after="0"/>
              <w:ind w:left="337"/>
              <w:rPr>
                <w:rFonts w:cs="Arial"/>
              </w:rPr>
            </w:pPr>
            <w:r w:rsidRPr="00632F42">
              <w:rPr>
                <w:rFonts w:cs="Arial"/>
              </w:rPr>
              <w:t>The conclusion presents a synthesis of the study and proposes avenues</w:t>
            </w:r>
            <w:r w:rsidR="00632F42">
              <w:rPr>
                <w:rFonts w:cs="Arial"/>
              </w:rPr>
              <w:t xml:space="preserve"> </w:t>
            </w:r>
            <w:r w:rsidRPr="00632F42">
              <w:rPr>
                <w:rFonts w:cs="Arial"/>
              </w:rPr>
              <w:t>for further research.</w:t>
            </w:r>
          </w:p>
        </w:tc>
        <w:tc>
          <w:tcPr>
            <w:tcW w:w="421" w:type="pct"/>
            <w:tcBorders>
              <w:top w:val="triple" w:sz="4" w:space="0" w:color="auto"/>
            </w:tcBorders>
          </w:tcPr>
          <w:p w:rsidR="00064242" w:rsidRPr="00671761" w:rsidRDefault="00064242" w:rsidP="00632F42">
            <w:pPr>
              <w:spacing w:after="0"/>
              <w:rPr>
                <w:rFonts w:cs="Arial"/>
              </w:rPr>
            </w:pPr>
          </w:p>
        </w:tc>
        <w:tc>
          <w:tcPr>
            <w:tcW w:w="618" w:type="pct"/>
            <w:tcBorders>
              <w:top w:val="triple" w:sz="4" w:space="0" w:color="auto"/>
            </w:tcBorders>
          </w:tcPr>
          <w:p w:rsidR="00064242" w:rsidRPr="00671761" w:rsidRDefault="00064242" w:rsidP="00632F42">
            <w:pPr>
              <w:spacing w:after="0"/>
              <w:rPr>
                <w:rFonts w:cs="Arial"/>
              </w:rPr>
            </w:pPr>
          </w:p>
        </w:tc>
        <w:tc>
          <w:tcPr>
            <w:tcW w:w="346" w:type="pct"/>
            <w:tcBorders>
              <w:top w:val="triple" w:sz="4" w:space="0" w:color="auto"/>
            </w:tcBorders>
          </w:tcPr>
          <w:p w:rsidR="00064242" w:rsidRPr="00671761" w:rsidRDefault="00064242" w:rsidP="00632F42">
            <w:pPr>
              <w:spacing w:after="0"/>
              <w:rPr>
                <w:rFonts w:cs="Arial"/>
              </w:rPr>
            </w:pPr>
          </w:p>
        </w:tc>
      </w:tr>
    </w:tbl>
    <w:p w:rsidR="00064242" w:rsidRPr="000F0A72" w:rsidRDefault="00064242" w:rsidP="00064242">
      <w:pPr>
        <w:autoSpaceDE w:val="0"/>
        <w:autoSpaceDN w:val="0"/>
        <w:adjustRightInd w:val="0"/>
        <w:spacing w:after="0" w:line="240" w:lineRule="auto"/>
        <w:rPr>
          <w:rFonts w:cs="Calibri"/>
        </w:rPr>
      </w:pPr>
    </w:p>
    <w:sectPr w:rsidR="00064242" w:rsidRPr="000F0A72" w:rsidSect="00632F42">
      <w:headerReference w:type="default" r:id="rId21"/>
      <w:footerReference w:type="default" r:id="rId22"/>
      <w:pgSz w:w="12240" w:h="15840"/>
      <w:pgMar w:top="360" w:right="1440" w:bottom="1440" w:left="1008" w:header="274" w:footer="27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3AE" w:rsidRDefault="005C13AE" w:rsidP="00064242">
      <w:pPr>
        <w:spacing w:after="0" w:line="240" w:lineRule="auto"/>
      </w:pPr>
      <w:r>
        <w:separator/>
      </w:r>
    </w:p>
  </w:endnote>
  <w:endnote w:type="continuationSeparator" w:id="0">
    <w:p w:rsidR="005C13AE" w:rsidRDefault="005C13AE" w:rsidP="0006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72" w:rsidRPr="005E4F18" w:rsidRDefault="00A15B72" w:rsidP="00F62E85">
    <w:pPr>
      <w:spacing w:after="0" w:line="240" w:lineRule="auto"/>
      <w:rPr>
        <w:color w:val="000000"/>
        <w:sz w:val="18"/>
        <w:szCs w:val="18"/>
      </w:rPr>
    </w:pPr>
    <w:r w:rsidRPr="005E4F18">
      <w:rPr>
        <w:color w:val="000000"/>
        <w:sz w:val="18"/>
        <w:szCs w:val="18"/>
      </w:rPr>
      <w:t xml:space="preserve">Handout Adapted from AAMC/GEA JGME Sponsored Workshop, Nov 5, 2012 (The Personal Trainer Approach to Writing for Education Journals: Ready, Set, Go), developed by JGME Editor Facilitators (Artino A, Lypson M, Simpson D, ten Cate TJ, Opas L, Sullivan G, Chretien K, Philibert I, Yarris L, DaRosa D, Sargent J) and used with permission. </w:t>
    </w:r>
  </w:p>
  <w:p w:rsidR="00A15B72" w:rsidRPr="00632F42" w:rsidRDefault="00A15B72" w:rsidP="00F62E85">
    <w:pPr>
      <w:spacing w:after="0" w:line="240" w:lineRule="auto"/>
      <w:rPr>
        <w:color w:val="000000"/>
        <w:sz w:val="16"/>
        <w:szCs w:val="16"/>
      </w:rPr>
    </w:pPr>
  </w:p>
  <w:p w:rsidR="00A15B72" w:rsidRPr="005E4F18" w:rsidRDefault="00A15B72" w:rsidP="005E4F18">
    <w:pPr>
      <w:spacing w:after="0" w:line="240" w:lineRule="auto"/>
      <w:jc w:val="center"/>
      <w:rPr>
        <w:color w:val="000000"/>
        <w:sz w:val="18"/>
        <w:szCs w:val="18"/>
      </w:rPr>
    </w:pPr>
    <w:r w:rsidRPr="005E4F18">
      <w:rPr>
        <w:color w:val="000000"/>
        <w:sz w:val="18"/>
        <w:szCs w:val="18"/>
      </w:rPr>
      <w:t xml:space="preserve">Handout courtesy of </w:t>
    </w:r>
    <w:r w:rsidRPr="005E4F18">
      <w:rPr>
        <w:sz w:val="18"/>
        <w:szCs w:val="18"/>
      </w:rPr>
      <w:t>Lainie Yarris, M.D., Program Director, Emergency Medicine</w:t>
    </w:r>
  </w:p>
  <w:p w:rsidR="00A15B72" w:rsidRPr="005E4F18" w:rsidRDefault="00A15B72" w:rsidP="00632F42">
    <w:pPr>
      <w:spacing w:after="0" w:line="240" w:lineRule="auto"/>
      <w:jc w:val="center"/>
      <w:rPr>
        <w:color w:val="000000"/>
        <w:sz w:val="18"/>
        <w:szCs w:val="18"/>
      </w:rPr>
    </w:pPr>
    <w:r w:rsidRPr="005E4F18">
      <w:rPr>
        <w:color w:val="000000"/>
        <w:sz w:val="18"/>
        <w:szCs w:val="18"/>
      </w:rPr>
      <w:t xml:space="preserve">Page </w:t>
    </w:r>
    <w:r w:rsidRPr="005E4F18">
      <w:rPr>
        <w:color w:val="000000"/>
        <w:sz w:val="18"/>
        <w:szCs w:val="18"/>
      </w:rPr>
      <w:fldChar w:fldCharType="begin"/>
    </w:r>
    <w:r w:rsidRPr="005E4F18">
      <w:rPr>
        <w:color w:val="000000"/>
        <w:sz w:val="18"/>
        <w:szCs w:val="18"/>
      </w:rPr>
      <w:instrText xml:space="preserve"> PAGE  \* Arabic  \* MERGEFORMAT </w:instrText>
    </w:r>
    <w:r w:rsidRPr="005E4F18">
      <w:rPr>
        <w:color w:val="000000"/>
        <w:sz w:val="18"/>
        <w:szCs w:val="18"/>
      </w:rPr>
      <w:fldChar w:fldCharType="separate"/>
    </w:r>
    <w:r w:rsidR="00A530C1">
      <w:rPr>
        <w:noProof/>
        <w:color w:val="000000"/>
        <w:sz w:val="18"/>
        <w:szCs w:val="18"/>
      </w:rPr>
      <w:t>4</w:t>
    </w:r>
    <w:r w:rsidRPr="005E4F18">
      <w:rPr>
        <w:color w:val="000000"/>
        <w:sz w:val="18"/>
        <w:szCs w:val="18"/>
      </w:rPr>
      <w:fldChar w:fldCharType="end"/>
    </w:r>
    <w:r w:rsidRPr="005E4F18">
      <w:rPr>
        <w:color w:val="000000"/>
        <w:sz w:val="18"/>
        <w:szCs w:val="18"/>
      </w:rPr>
      <w:t xml:space="preserve"> of </w:t>
    </w:r>
    <w:r w:rsidRPr="005E4F18">
      <w:rPr>
        <w:sz w:val="18"/>
        <w:szCs w:val="18"/>
      </w:rPr>
      <w:fldChar w:fldCharType="begin"/>
    </w:r>
    <w:r w:rsidRPr="005E4F18">
      <w:rPr>
        <w:sz w:val="18"/>
        <w:szCs w:val="18"/>
      </w:rPr>
      <w:instrText xml:space="preserve"> NUMPAGES  \* Arabic  \* MERGEFORMAT </w:instrText>
    </w:r>
    <w:r w:rsidRPr="005E4F18">
      <w:rPr>
        <w:sz w:val="18"/>
        <w:szCs w:val="18"/>
      </w:rPr>
      <w:fldChar w:fldCharType="separate"/>
    </w:r>
    <w:r w:rsidR="00A530C1" w:rsidRPr="00A530C1">
      <w:rPr>
        <w:noProof/>
        <w:color w:val="000000"/>
        <w:sz w:val="18"/>
        <w:szCs w:val="18"/>
      </w:rPr>
      <w:t>10</w:t>
    </w:r>
    <w:r w:rsidRPr="005E4F18">
      <w:rPr>
        <w:noProof/>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3AE" w:rsidRDefault="005C13AE" w:rsidP="00064242">
      <w:pPr>
        <w:spacing w:after="0" w:line="240" w:lineRule="auto"/>
      </w:pPr>
      <w:r>
        <w:separator/>
      </w:r>
    </w:p>
  </w:footnote>
  <w:footnote w:type="continuationSeparator" w:id="0">
    <w:p w:rsidR="005C13AE" w:rsidRDefault="005C13AE" w:rsidP="00064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72" w:rsidRPr="009819A0" w:rsidRDefault="00A15B72" w:rsidP="009819A0">
    <w:pPr>
      <w:spacing w:after="0"/>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7394"/>
    <w:multiLevelType w:val="multilevel"/>
    <w:tmpl w:val="227E9B60"/>
    <w:lvl w:ilvl="0">
      <w:start w:val="8"/>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 w15:restartNumberingAfterBreak="0">
    <w:nsid w:val="06872847"/>
    <w:multiLevelType w:val="hybridMultilevel"/>
    <w:tmpl w:val="CACC9146"/>
    <w:lvl w:ilvl="0" w:tplc="04090003">
      <w:start w:val="1"/>
      <w:numFmt w:val="bullet"/>
      <w:lvlText w:val="o"/>
      <w:lvlJc w:val="left"/>
      <w:pPr>
        <w:ind w:left="360" w:hanging="360"/>
      </w:pPr>
      <w:rPr>
        <w:rFonts w:ascii="Courier New" w:hAnsi="Courier New" w:cs="Aria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2930B5"/>
    <w:multiLevelType w:val="hybridMultilevel"/>
    <w:tmpl w:val="14845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0175B"/>
    <w:multiLevelType w:val="hybridMultilevel"/>
    <w:tmpl w:val="8C3A006E"/>
    <w:lvl w:ilvl="0" w:tplc="EB6C43A4">
      <w:start w:val="1"/>
      <w:numFmt w:val="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26B73"/>
    <w:multiLevelType w:val="hybridMultilevel"/>
    <w:tmpl w:val="B29C99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33D38"/>
    <w:multiLevelType w:val="hybridMultilevel"/>
    <w:tmpl w:val="AA785F66"/>
    <w:lvl w:ilvl="0" w:tplc="04090003">
      <w:start w:val="1"/>
      <w:numFmt w:val="bullet"/>
      <w:lvlText w:val="o"/>
      <w:lvlJc w:val="left"/>
      <w:pPr>
        <w:ind w:left="360" w:hanging="360"/>
      </w:pPr>
      <w:rPr>
        <w:rFonts w:ascii="Courier New" w:hAnsi="Courier New" w:cs="Aria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AE6E10"/>
    <w:multiLevelType w:val="hybridMultilevel"/>
    <w:tmpl w:val="76762858"/>
    <w:lvl w:ilvl="0" w:tplc="D0F2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6A8E"/>
    <w:multiLevelType w:val="hybridMultilevel"/>
    <w:tmpl w:val="9D4A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77D12"/>
    <w:multiLevelType w:val="multilevel"/>
    <w:tmpl w:val="BE68471A"/>
    <w:lvl w:ilvl="0">
      <w:start w:val="1"/>
      <w:numFmt w:val="lowerLetter"/>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9" w15:restartNumberingAfterBreak="0">
    <w:nsid w:val="18FD4E06"/>
    <w:multiLevelType w:val="hybridMultilevel"/>
    <w:tmpl w:val="013EF8B4"/>
    <w:lvl w:ilvl="0" w:tplc="D0F2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27BA2"/>
    <w:multiLevelType w:val="hybridMultilevel"/>
    <w:tmpl w:val="4DF6547C"/>
    <w:lvl w:ilvl="0" w:tplc="D0F272C0">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C757F"/>
    <w:multiLevelType w:val="hybridMultilevel"/>
    <w:tmpl w:val="A5AC6B1E"/>
    <w:lvl w:ilvl="0" w:tplc="D0F2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855E2"/>
    <w:multiLevelType w:val="hybridMultilevel"/>
    <w:tmpl w:val="F2E8461C"/>
    <w:lvl w:ilvl="0" w:tplc="D0F2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A0127"/>
    <w:multiLevelType w:val="hybridMultilevel"/>
    <w:tmpl w:val="D3B2DA02"/>
    <w:lvl w:ilvl="0" w:tplc="D0F2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F504C"/>
    <w:multiLevelType w:val="hybridMultilevel"/>
    <w:tmpl w:val="8208F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F64FAA"/>
    <w:multiLevelType w:val="hybridMultilevel"/>
    <w:tmpl w:val="E44AB0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8303DB"/>
    <w:multiLevelType w:val="hybridMultilevel"/>
    <w:tmpl w:val="94B0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492097"/>
    <w:multiLevelType w:val="hybridMultilevel"/>
    <w:tmpl w:val="03BCC6DA"/>
    <w:lvl w:ilvl="0" w:tplc="EB6C43A4">
      <w:start w:val="1"/>
      <w:numFmt w:val="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11324"/>
    <w:multiLevelType w:val="hybridMultilevel"/>
    <w:tmpl w:val="E2568962"/>
    <w:lvl w:ilvl="0" w:tplc="EB6C43A4">
      <w:start w:val="1"/>
      <w:numFmt w:val="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9A7224"/>
    <w:multiLevelType w:val="hybridMultilevel"/>
    <w:tmpl w:val="4C4A1C40"/>
    <w:lvl w:ilvl="0" w:tplc="D0F2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8B4D1A"/>
    <w:multiLevelType w:val="hybridMultilevel"/>
    <w:tmpl w:val="2DC2DB4E"/>
    <w:lvl w:ilvl="0" w:tplc="D0F2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E02781"/>
    <w:multiLevelType w:val="hybridMultilevel"/>
    <w:tmpl w:val="71962C4A"/>
    <w:lvl w:ilvl="0" w:tplc="04090003">
      <w:start w:val="1"/>
      <w:numFmt w:val="bullet"/>
      <w:lvlText w:val="o"/>
      <w:lvlJc w:val="left"/>
      <w:pPr>
        <w:ind w:left="360" w:hanging="360"/>
      </w:pPr>
      <w:rPr>
        <w:rFonts w:ascii="Courier New" w:hAnsi="Courier New" w:cs="Aria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AB925A5"/>
    <w:multiLevelType w:val="hybridMultilevel"/>
    <w:tmpl w:val="DC58C3F4"/>
    <w:lvl w:ilvl="0" w:tplc="BF3631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7320CB"/>
    <w:multiLevelType w:val="hybridMultilevel"/>
    <w:tmpl w:val="6AFE137A"/>
    <w:lvl w:ilvl="0" w:tplc="335A8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967311"/>
    <w:multiLevelType w:val="hybridMultilevel"/>
    <w:tmpl w:val="31F2687E"/>
    <w:lvl w:ilvl="0" w:tplc="D0F2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5078F2"/>
    <w:multiLevelType w:val="hybridMultilevel"/>
    <w:tmpl w:val="3F8A2244"/>
    <w:lvl w:ilvl="0" w:tplc="04090003">
      <w:start w:val="1"/>
      <w:numFmt w:val="bullet"/>
      <w:lvlText w:val="o"/>
      <w:lvlJc w:val="left"/>
      <w:pPr>
        <w:ind w:left="360" w:hanging="360"/>
      </w:pPr>
      <w:rPr>
        <w:rFonts w:ascii="Courier New" w:hAnsi="Courier New" w:cs="Aria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2D0788"/>
    <w:multiLevelType w:val="hybridMultilevel"/>
    <w:tmpl w:val="301CEC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1031AD"/>
    <w:multiLevelType w:val="multilevel"/>
    <w:tmpl w:val="227E9B60"/>
    <w:lvl w:ilvl="0">
      <w:start w:val="8"/>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8" w15:restartNumberingAfterBreak="0">
    <w:nsid w:val="548C33D5"/>
    <w:multiLevelType w:val="hybridMultilevel"/>
    <w:tmpl w:val="6EAE7A8E"/>
    <w:lvl w:ilvl="0" w:tplc="D0F2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D2329"/>
    <w:multiLevelType w:val="multilevel"/>
    <w:tmpl w:val="970AE03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0" w15:restartNumberingAfterBreak="0">
    <w:nsid w:val="572C01C7"/>
    <w:multiLevelType w:val="multilevel"/>
    <w:tmpl w:val="970AE03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1" w15:restartNumberingAfterBreak="0">
    <w:nsid w:val="60334FEC"/>
    <w:multiLevelType w:val="hybridMultilevel"/>
    <w:tmpl w:val="8C3E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C5CEC"/>
    <w:multiLevelType w:val="hybridMultilevel"/>
    <w:tmpl w:val="0FDA5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934D8"/>
    <w:multiLevelType w:val="hybridMultilevel"/>
    <w:tmpl w:val="E2FC63A8"/>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41043"/>
    <w:multiLevelType w:val="hybridMultilevel"/>
    <w:tmpl w:val="E57C6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CA0212"/>
    <w:multiLevelType w:val="hybridMultilevel"/>
    <w:tmpl w:val="82D00544"/>
    <w:lvl w:ilvl="0" w:tplc="04090003">
      <w:start w:val="1"/>
      <w:numFmt w:val="bullet"/>
      <w:lvlText w:val="o"/>
      <w:lvlJc w:val="left"/>
      <w:pPr>
        <w:ind w:left="360" w:hanging="360"/>
      </w:pPr>
      <w:rPr>
        <w:rFonts w:ascii="Courier New" w:hAnsi="Courier New" w:cs="Aria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931987"/>
    <w:multiLevelType w:val="hybridMultilevel"/>
    <w:tmpl w:val="15E8D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3F70D0"/>
    <w:multiLevelType w:val="hybridMultilevel"/>
    <w:tmpl w:val="E97E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B35C4B"/>
    <w:multiLevelType w:val="hybridMultilevel"/>
    <w:tmpl w:val="DA4C4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C81A30"/>
    <w:multiLevelType w:val="multilevel"/>
    <w:tmpl w:val="52FE4DCC"/>
    <w:lvl w:ilvl="0">
      <w:start w:val="8"/>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0" w15:restartNumberingAfterBreak="0">
    <w:nsid w:val="7B3E5CD6"/>
    <w:multiLevelType w:val="hybridMultilevel"/>
    <w:tmpl w:val="93A4A1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B663B9A"/>
    <w:multiLevelType w:val="hybridMultilevel"/>
    <w:tmpl w:val="93E67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121ECE"/>
    <w:multiLevelType w:val="hybridMultilevel"/>
    <w:tmpl w:val="199A7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EE0C26"/>
    <w:multiLevelType w:val="hybridMultilevel"/>
    <w:tmpl w:val="8B664FD0"/>
    <w:lvl w:ilvl="0" w:tplc="D0F27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1"/>
  </w:num>
  <w:num w:numId="3">
    <w:abstractNumId w:val="35"/>
  </w:num>
  <w:num w:numId="4">
    <w:abstractNumId w:val="1"/>
  </w:num>
  <w:num w:numId="5">
    <w:abstractNumId w:val="25"/>
  </w:num>
  <w:num w:numId="6">
    <w:abstractNumId w:val="42"/>
  </w:num>
  <w:num w:numId="7">
    <w:abstractNumId w:val="32"/>
  </w:num>
  <w:num w:numId="8">
    <w:abstractNumId w:val="37"/>
  </w:num>
  <w:num w:numId="9">
    <w:abstractNumId w:val="5"/>
  </w:num>
  <w:num w:numId="10">
    <w:abstractNumId w:val="17"/>
  </w:num>
  <w:num w:numId="11">
    <w:abstractNumId w:val="18"/>
  </w:num>
  <w:num w:numId="12">
    <w:abstractNumId w:val="3"/>
  </w:num>
  <w:num w:numId="13">
    <w:abstractNumId w:val="22"/>
  </w:num>
  <w:num w:numId="14">
    <w:abstractNumId w:val="23"/>
  </w:num>
  <w:num w:numId="15">
    <w:abstractNumId w:val="40"/>
  </w:num>
  <w:num w:numId="16">
    <w:abstractNumId w:val="14"/>
  </w:num>
  <w:num w:numId="17">
    <w:abstractNumId w:val="4"/>
  </w:num>
  <w:num w:numId="18">
    <w:abstractNumId w:val="2"/>
  </w:num>
  <w:num w:numId="19">
    <w:abstractNumId w:val="26"/>
  </w:num>
  <w:num w:numId="20">
    <w:abstractNumId w:val="41"/>
  </w:num>
  <w:num w:numId="21">
    <w:abstractNumId w:val="38"/>
  </w:num>
  <w:num w:numId="22">
    <w:abstractNumId w:val="15"/>
  </w:num>
  <w:num w:numId="23">
    <w:abstractNumId w:val="34"/>
  </w:num>
  <w:num w:numId="24">
    <w:abstractNumId w:val="13"/>
  </w:num>
  <w:num w:numId="25">
    <w:abstractNumId w:val="11"/>
  </w:num>
  <w:num w:numId="26">
    <w:abstractNumId w:val="43"/>
  </w:num>
  <w:num w:numId="27">
    <w:abstractNumId w:val="20"/>
  </w:num>
  <w:num w:numId="28">
    <w:abstractNumId w:val="12"/>
  </w:num>
  <w:num w:numId="29">
    <w:abstractNumId w:val="19"/>
  </w:num>
  <w:num w:numId="30">
    <w:abstractNumId w:val="9"/>
  </w:num>
  <w:num w:numId="31">
    <w:abstractNumId w:val="28"/>
  </w:num>
  <w:num w:numId="32">
    <w:abstractNumId w:val="24"/>
  </w:num>
  <w:num w:numId="33">
    <w:abstractNumId w:val="10"/>
  </w:num>
  <w:num w:numId="34">
    <w:abstractNumId w:val="6"/>
  </w:num>
  <w:num w:numId="35">
    <w:abstractNumId w:val="7"/>
  </w:num>
  <w:num w:numId="36">
    <w:abstractNumId w:val="16"/>
  </w:num>
  <w:num w:numId="37">
    <w:abstractNumId w:val="33"/>
  </w:num>
  <w:num w:numId="38">
    <w:abstractNumId w:val="29"/>
  </w:num>
  <w:num w:numId="39">
    <w:abstractNumId w:val="30"/>
  </w:num>
  <w:num w:numId="40">
    <w:abstractNumId w:val="0"/>
  </w:num>
  <w:num w:numId="41">
    <w:abstractNumId w:val="39"/>
  </w:num>
  <w:num w:numId="42">
    <w:abstractNumId w:val="31"/>
  </w:num>
  <w:num w:numId="43">
    <w:abstractNumId w:val="27"/>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10"/>
    <w:rsid w:val="00064242"/>
    <w:rsid w:val="00082F81"/>
    <w:rsid w:val="002C74CE"/>
    <w:rsid w:val="00514EE8"/>
    <w:rsid w:val="005872B8"/>
    <w:rsid w:val="005C13AE"/>
    <w:rsid w:val="005E4F18"/>
    <w:rsid w:val="005F5410"/>
    <w:rsid w:val="006030EC"/>
    <w:rsid w:val="00632F42"/>
    <w:rsid w:val="007450BD"/>
    <w:rsid w:val="009819A0"/>
    <w:rsid w:val="009C3BB4"/>
    <w:rsid w:val="00A1370F"/>
    <w:rsid w:val="00A15B72"/>
    <w:rsid w:val="00A530C1"/>
    <w:rsid w:val="00B44317"/>
    <w:rsid w:val="00D815AA"/>
    <w:rsid w:val="00DB3DF9"/>
    <w:rsid w:val="00DF0C51"/>
    <w:rsid w:val="00EB7758"/>
    <w:rsid w:val="00F62E85"/>
    <w:rsid w:val="00FB0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5EF00417-5449-4E82-B001-161C7298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7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D5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21D52"/>
    <w:rPr>
      <w:rFonts w:ascii="Tahoma" w:hAnsi="Tahoma" w:cs="Tahoma"/>
      <w:sz w:val="16"/>
      <w:szCs w:val="16"/>
    </w:rPr>
  </w:style>
  <w:style w:type="character" w:styleId="Hyperlink">
    <w:name w:val="Hyperlink"/>
    <w:uiPriority w:val="99"/>
    <w:unhideWhenUsed/>
    <w:rsid w:val="003B691A"/>
    <w:rPr>
      <w:color w:val="0000FF"/>
      <w:u w:val="single"/>
    </w:rPr>
  </w:style>
  <w:style w:type="character" w:styleId="HTMLCite">
    <w:name w:val="HTML Cite"/>
    <w:uiPriority w:val="99"/>
    <w:semiHidden/>
    <w:unhideWhenUsed/>
    <w:rsid w:val="00701CFE"/>
    <w:rPr>
      <w:i/>
      <w:iCs/>
    </w:rPr>
  </w:style>
  <w:style w:type="paragraph" w:styleId="Header">
    <w:name w:val="header"/>
    <w:basedOn w:val="Normal"/>
    <w:link w:val="HeaderChar"/>
    <w:uiPriority w:val="99"/>
    <w:unhideWhenUsed/>
    <w:rsid w:val="00FB3C8B"/>
    <w:pPr>
      <w:tabs>
        <w:tab w:val="center" w:pos="4680"/>
        <w:tab w:val="right" w:pos="9360"/>
      </w:tabs>
    </w:pPr>
  </w:style>
  <w:style w:type="character" w:customStyle="1" w:styleId="HeaderChar">
    <w:name w:val="Header Char"/>
    <w:link w:val="Header"/>
    <w:uiPriority w:val="99"/>
    <w:rsid w:val="00FB3C8B"/>
    <w:rPr>
      <w:sz w:val="22"/>
      <w:szCs w:val="22"/>
    </w:rPr>
  </w:style>
  <w:style w:type="paragraph" w:styleId="Footer">
    <w:name w:val="footer"/>
    <w:basedOn w:val="Normal"/>
    <w:link w:val="FooterChar"/>
    <w:uiPriority w:val="99"/>
    <w:unhideWhenUsed/>
    <w:rsid w:val="00FB3C8B"/>
    <w:pPr>
      <w:tabs>
        <w:tab w:val="center" w:pos="4680"/>
        <w:tab w:val="right" w:pos="9360"/>
      </w:tabs>
    </w:pPr>
  </w:style>
  <w:style w:type="character" w:customStyle="1" w:styleId="FooterChar">
    <w:name w:val="Footer Char"/>
    <w:link w:val="Footer"/>
    <w:uiPriority w:val="99"/>
    <w:rsid w:val="00FB3C8B"/>
    <w:rPr>
      <w:sz w:val="22"/>
      <w:szCs w:val="22"/>
    </w:rPr>
  </w:style>
  <w:style w:type="paragraph" w:styleId="PlainText">
    <w:name w:val="Plain Text"/>
    <w:basedOn w:val="Normal"/>
    <w:link w:val="PlainTextChar"/>
    <w:uiPriority w:val="99"/>
    <w:semiHidden/>
    <w:unhideWhenUsed/>
    <w:rsid w:val="00F62E85"/>
    <w:pPr>
      <w:spacing w:after="0" w:line="240" w:lineRule="auto"/>
    </w:pPr>
    <w:rPr>
      <w:rFonts w:ascii="Consolas" w:hAnsi="Consolas"/>
      <w:sz w:val="21"/>
      <w:szCs w:val="21"/>
    </w:rPr>
  </w:style>
  <w:style w:type="character" w:customStyle="1" w:styleId="PlainTextChar">
    <w:name w:val="Plain Text Char"/>
    <w:link w:val="PlainText"/>
    <w:uiPriority w:val="99"/>
    <w:semiHidden/>
    <w:rsid w:val="00F62E85"/>
    <w:rPr>
      <w:rFonts w:ascii="Consolas" w:eastAsia="Calibri" w:hAnsi="Consolas" w:cs="Times New Roman"/>
      <w:sz w:val="21"/>
      <w:szCs w:val="21"/>
    </w:rPr>
  </w:style>
  <w:style w:type="paragraph" w:styleId="ListParagraph">
    <w:name w:val="List Paragraph"/>
    <w:basedOn w:val="Normal"/>
    <w:uiPriority w:val="34"/>
    <w:qFormat/>
    <w:rsid w:val="00981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7489">
      <w:bodyDiv w:val="1"/>
      <w:marLeft w:val="0"/>
      <w:marRight w:val="0"/>
      <w:marTop w:val="0"/>
      <w:marBottom w:val="0"/>
      <w:divBdr>
        <w:top w:val="none" w:sz="0" w:space="0" w:color="auto"/>
        <w:left w:val="none" w:sz="0" w:space="0" w:color="auto"/>
        <w:bottom w:val="none" w:sz="0" w:space="0" w:color="auto"/>
        <w:right w:val="none" w:sz="0" w:space="0" w:color="auto"/>
      </w:divBdr>
      <w:divsChild>
        <w:div w:id="1258054169">
          <w:marLeft w:val="0"/>
          <w:marRight w:val="0"/>
          <w:marTop w:val="0"/>
          <w:marBottom w:val="0"/>
          <w:divBdr>
            <w:top w:val="none" w:sz="0" w:space="0" w:color="auto"/>
            <w:left w:val="none" w:sz="0" w:space="0" w:color="auto"/>
            <w:bottom w:val="none" w:sz="0" w:space="0" w:color="auto"/>
            <w:right w:val="none" w:sz="0" w:space="0" w:color="auto"/>
          </w:divBdr>
        </w:div>
      </w:divsChild>
    </w:div>
    <w:div w:id="1778594261">
      <w:bodyDiv w:val="1"/>
      <w:marLeft w:val="0"/>
      <w:marRight w:val="0"/>
      <w:marTop w:val="0"/>
      <w:marBottom w:val="0"/>
      <w:divBdr>
        <w:top w:val="none" w:sz="0" w:space="0" w:color="auto"/>
        <w:left w:val="none" w:sz="0" w:space="0" w:color="auto"/>
        <w:bottom w:val="none" w:sz="0" w:space="0" w:color="auto"/>
        <w:right w:val="none" w:sz="0" w:space="0" w:color="auto"/>
      </w:divBdr>
      <w:divsChild>
        <w:div w:id="2768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rrisl@ohsu.edu" TargetMode="External"/><Relationship Id="rId13" Type="http://schemas.openxmlformats.org/officeDocument/2006/relationships/hyperlink" Target="http://services.aamc.org/30/mededportal/servlet/segment/mededportal/information/" TargetMode="External"/><Relationship Id="rId18" Type="http://schemas.openxmlformats.org/officeDocument/2006/relationships/hyperlink" Target="http://jama.ama-assn.org/content/suppl/2008/09/05/300.10.1181.DC1/jama0910_JWE80022.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2.warwick.ac.uk/fac/med/beme/" TargetMode="External"/><Relationship Id="rId17" Type="http://schemas.openxmlformats.org/officeDocument/2006/relationships/hyperlink" Target="http://www.medical-journals-links.com/medical-education-health-education-journals.php" TargetMode="External"/><Relationship Id="rId2" Type="http://schemas.openxmlformats.org/officeDocument/2006/relationships/numbering" Target="numbering.xml"/><Relationship Id="rId16" Type="http://schemas.openxmlformats.org/officeDocument/2006/relationships/hyperlink" Target="http://guides.library.stonybrook.edu/content.php?pid=222136&amp;sid=1843907" TargetMode="External"/><Relationship Id="rId20" Type="http://schemas.openxmlformats.org/officeDocument/2006/relationships/hyperlink" Target="http://www2.warwick.ac.uk/fac/med/beme/reviews/published/steine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yes.cochrane.org/launch-online-course-journal-peer-revie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uottawa.ca/aime/eng/journals.html" TargetMode="External"/><Relationship Id="rId23" Type="http://schemas.openxmlformats.org/officeDocument/2006/relationships/fontTable" Target="fontTable.xml"/><Relationship Id="rId10" Type="http://schemas.openxmlformats.org/officeDocument/2006/relationships/hyperlink" Target="http://www3.us.elsevierhealth.com/extractor/graphics/em-acep/" TargetMode="External"/><Relationship Id="rId19" Type="http://schemas.openxmlformats.org/officeDocument/2006/relationships/hyperlink" Target="http://www.ohri.ca/programs/clinical_epidemiology/oxford.asp" TargetMode="External"/><Relationship Id="rId4" Type="http://schemas.openxmlformats.org/officeDocument/2006/relationships/settings" Target="settings.xml"/><Relationship Id="rId9" Type="http://schemas.openxmlformats.org/officeDocument/2006/relationships/hyperlink" Target="http://www.psychologicalscience.org/observer/getArticle.cfm?id=2157" TargetMode="External"/><Relationship Id="rId14" Type="http://schemas.openxmlformats.org/officeDocument/2006/relationships/hyperlink" Target="http://www.biosemantics.org/jan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205B5-DF7D-491F-BB99-D7B4D324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3179</Words>
  <Characters>18124</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AAMC/GEA JGME Sponsored Workshop– 2012</vt:lpstr>
    </vt:vector>
  </TitlesOfParts>
  <Company>University of Connecticut Health Center</Company>
  <LinksUpToDate>false</LinksUpToDate>
  <CharactersWithSpaces>21261</CharactersWithSpaces>
  <SharedDoc>false</SharedDoc>
  <HLinks>
    <vt:vector size="72" baseType="variant">
      <vt:variant>
        <vt:i4>2293819</vt:i4>
      </vt:variant>
      <vt:variant>
        <vt:i4>33</vt:i4>
      </vt:variant>
      <vt:variant>
        <vt:i4>0</vt:i4>
      </vt:variant>
      <vt:variant>
        <vt:i4>5</vt:i4>
      </vt:variant>
      <vt:variant>
        <vt:lpwstr>http://www2.warwick.ac.uk/fac/med/beme/reviews/published/steinert/</vt:lpwstr>
      </vt:variant>
      <vt:variant>
        <vt:lpwstr/>
      </vt:variant>
      <vt:variant>
        <vt:i4>1900641</vt:i4>
      </vt:variant>
      <vt:variant>
        <vt:i4>30</vt:i4>
      </vt:variant>
      <vt:variant>
        <vt:i4>0</vt:i4>
      </vt:variant>
      <vt:variant>
        <vt:i4>5</vt:i4>
      </vt:variant>
      <vt:variant>
        <vt:lpwstr>http://www.ohri.ca/programs/clinical_epidemiology/oxford.asp</vt:lpwstr>
      </vt:variant>
      <vt:variant>
        <vt:lpwstr/>
      </vt:variant>
      <vt:variant>
        <vt:i4>2359409</vt:i4>
      </vt:variant>
      <vt:variant>
        <vt:i4>27</vt:i4>
      </vt:variant>
      <vt:variant>
        <vt:i4>0</vt:i4>
      </vt:variant>
      <vt:variant>
        <vt:i4>5</vt:i4>
      </vt:variant>
      <vt:variant>
        <vt:lpwstr>http://jama.ama-assn.org/content/suppl/2008/09/05/300.10.1181.DC1/jama0910_JWE80022.pdf</vt:lpwstr>
      </vt:variant>
      <vt:variant>
        <vt:lpwstr/>
      </vt:variant>
      <vt:variant>
        <vt:i4>4980862</vt:i4>
      </vt:variant>
      <vt:variant>
        <vt:i4>24</vt:i4>
      </vt:variant>
      <vt:variant>
        <vt:i4>0</vt:i4>
      </vt:variant>
      <vt:variant>
        <vt:i4>5</vt:i4>
      </vt:variant>
      <vt:variant>
        <vt:lpwstr>http://www.medical-journals-links.com/medical-education-health-education-journals.php</vt:lpwstr>
      </vt:variant>
      <vt:variant>
        <vt:lpwstr/>
      </vt:variant>
      <vt:variant>
        <vt:i4>3604497</vt:i4>
      </vt:variant>
      <vt:variant>
        <vt:i4>21</vt:i4>
      </vt:variant>
      <vt:variant>
        <vt:i4>0</vt:i4>
      </vt:variant>
      <vt:variant>
        <vt:i4>5</vt:i4>
      </vt:variant>
      <vt:variant>
        <vt:lpwstr>http://guides.library.stonybrook.edu/content.php?pid=222136&amp;sid=1843907</vt:lpwstr>
      </vt:variant>
      <vt:variant>
        <vt:lpwstr/>
      </vt:variant>
      <vt:variant>
        <vt:i4>4849744</vt:i4>
      </vt:variant>
      <vt:variant>
        <vt:i4>18</vt:i4>
      </vt:variant>
      <vt:variant>
        <vt:i4>0</vt:i4>
      </vt:variant>
      <vt:variant>
        <vt:i4>5</vt:i4>
      </vt:variant>
      <vt:variant>
        <vt:lpwstr>http://www.med.uottawa.ca/aime/eng/journals.html</vt:lpwstr>
      </vt:variant>
      <vt:variant>
        <vt:lpwstr/>
      </vt:variant>
      <vt:variant>
        <vt:i4>4325471</vt:i4>
      </vt:variant>
      <vt:variant>
        <vt:i4>15</vt:i4>
      </vt:variant>
      <vt:variant>
        <vt:i4>0</vt:i4>
      </vt:variant>
      <vt:variant>
        <vt:i4>5</vt:i4>
      </vt:variant>
      <vt:variant>
        <vt:lpwstr>http://www.biosemantics.org/jane</vt:lpwstr>
      </vt:variant>
      <vt:variant>
        <vt:lpwstr/>
      </vt:variant>
      <vt:variant>
        <vt:i4>5636162</vt:i4>
      </vt:variant>
      <vt:variant>
        <vt:i4>12</vt:i4>
      </vt:variant>
      <vt:variant>
        <vt:i4>0</vt:i4>
      </vt:variant>
      <vt:variant>
        <vt:i4>5</vt:i4>
      </vt:variant>
      <vt:variant>
        <vt:lpwstr>http://services.aamc.org/30/mededportal/servlet/segment/mededportal/information/</vt:lpwstr>
      </vt:variant>
      <vt:variant>
        <vt:lpwstr/>
      </vt:variant>
      <vt:variant>
        <vt:i4>6488131</vt:i4>
      </vt:variant>
      <vt:variant>
        <vt:i4>9</vt:i4>
      </vt:variant>
      <vt:variant>
        <vt:i4>0</vt:i4>
      </vt:variant>
      <vt:variant>
        <vt:i4>5</vt:i4>
      </vt:variant>
      <vt:variant>
        <vt:lpwstr>http://www2.warwick.ac.uk/fac/med/beme/</vt:lpwstr>
      </vt:variant>
      <vt:variant>
        <vt:lpwstr/>
      </vt:variant>
      <vt:variant>
        <vt:i4>5505133</vt:i4>
      </vt:variant>
      <vt:variant>
        <vt:i4>6</vt:i4>
      </vt:variant>
      <vt:variant>
        <vt:i4>0</vt:i4>
      </vt:variant>
      <vt:variant>
        <vt:i4>5</vt:i4>
      </vt:variant>
      <vt:variant>
        <vt:lpwstr>http://eyes.cochrane.org/launch-online-course-journal-peer-review</vt:lpwstr>
      </vt:variant>
      <vt:variant>
        <vt:lpwstr/>
      </vt:variant>
      <vt:variant>
        <vt:i4>655481</vt:i4>
      </vt:variant>
      <vt:variant>
        <vt:i4>3</vt:i4>
      </vt:variant>
      <vt:variant>
        <vt:i4>0</vt:i4>
      </vt:variant>
      <vt:variant>
        <vt:i4>5</vt:i4>
      </vt:variant>
      <vt:variant>
        <vt:lpwstr>http://www3.us.elsevierhealth.com/extractor/graphics/em-acep/</vt:lpwstr>
      </vt:variant>
      <vt:variant>
        <vt:lpwstr/>
      </vt:variant>
      <vt:variant>
        <vt:i4>2818143</vt:i4>
      </vt:variant>
      <vt:variant>
        <vt:i4>0</vt:i4>
      </vt:variant>
      <vt:variant>
        <vt:i4>0</vt:i4>
      </vt:variant>
      <vt:variant>
        <vt:i4>5</vt:i4>
      </vt:variant>
      <vt:variant>
        <vt:lpwstr>http://www.psychologicalscience.org/observer/getArticle.cfm?id=2157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AAMC/GEA JGME Sponsored Workshop– 2012</dc:title>
  <dc:creator>agadmin</dc:creator>
  <cp:lastModifiedBy>Jessica De Atley</cp:lastModifiedBy>
  <cp:revision>2</cp:revision>
  <cp:lastPrinted>2012-11-01T16:14:00Z</cp:lastPrinted>
  <dcterms:created xsi:type="dcterms:W3CDTF">2019-06-03T16:28:00Z</dcterms:created>
  <dcterms:modified xsi:type="dcterms:W3CDTF">2019-06-03T16:28:00Z</dcterms:modified>
</cp:coreProperties>
</file>