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73" w:rsidRPr="006427AF" w:rsidRDefault="00757E92" w:rsidP="006427AF">
      <w:pPr>
        <w:pStyle w:val="Normal1"/>
        <w:pBdr>
          <w:bottom w:val="single" w:sz="4" w:space="1" w:color="auto"/>
        </w:pBdr>
        <w:jc w:val="center"/>
        <w:rPr>
          <w:b/>
        </w:rPr>
      </w:pPr>
      <w:r w:rsidRPr="002C0F2C">
        <w:rPr>
          <w:b/>
        </w:rPr>
        <w:t>Role</w:t>
      </w:r>
      <w:r w:rsidR="00E215A7">
        <w:rPr>
          <w:b/>
        </w:rPr>
        <w:t xml:space="preserve"> </w:t>
      </w:r>
      <w:bookmarkStart w:id="0" w:name="_GoBack"/>
      <w:bookmarkEnd w:id="0"/>
      <w:r w:rsidR="00CB4DAC" w:rsidRPr="002C0F2C">
        <w:rPr>
          <w:b/>
        </w:rPr>
        <w:t>Play Evaluation</w:t>
      </w:r>
    </w:p>
    <w:p w:rsidR="006427AF" w:rsidRDefault="006427AF" w:rsidP="002F0F2B">
      <w:pPr>
        <w:pStyle w:val="Normal1"/>
      </w:pPr>
    </w:p>
    <w:tbl>
      <w:tblPr>
        <w:tblStyle w:val="a"/>
        <w:tblpPr w:leftFromText="180" w:rightFromText="180" w:vertAnchor="page" w:horzAnchor="margin" w:tblpY="3788"/>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33"/>
        <w:gridCol w:w="1158"/>
        <w:gridCol w:w="824"/>
        <w:gridCol w:w="1105"/>
        <w:gridCol w:w="1130"/>
        <w:gridCol w:w="1290"/>
      </w:tblGrid>
      <w:tr w:rsidR="006427AF" w:rsidTr="006427AF">
        <w:tc>
          <w:tcPr>
            <w:tcW w:w="2060"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jc w:val="center"/>
            </w:pPr>
          </w:p>
          <w:p w:rsidR="006427AF" w:rsidRDefault="006427AF" w:rsidP="006427AF">
            <w:pPr>
              <w:pStyle w:val="Normal1"/>
              <w:widowControl w:val="0"/>
              <w:spacing w:line="240" w:lineRule="auto"/>
              <w:jc w:val="center"/>
            </w:pPr>
          </w:p>
        </w:tc>
        <w:tc>
          <w:tcPr>
            <w:tcW w:w="628" w:type="pct"/>
            <w:shd w:val="clear" w:color="auto" w:fill="auto"/>
            <w:tcMar>
              <w:top w:w="100" w:type="dxa"/>
              <w:left w:w="100" w:type="dxa"/>
              <w:bottom w:w="100" w:type="dxa"/>
              <w:right w:w="100" w:type="dxa"/>
            </w:tcMar>
          </w:tcPr>
          <w:p w:rsidR="006427AF" w:rsidRPr="006427AF" w:rsidRDefault="006427AF" w:rsidP="006427AF">
            <w:pPr>
              <w:pStyle w:val="Normal1"/>
              <w:widowControl w:val="0"/>
              <w:spacing w:line="240" w:lineRule="auto"/>
              <w:jc w:val="center"/>
              <w:rPr>
                <w:b/>
              </w:rPr>
            </w:pPr>
            <w:r w:rsidRPr="006427AF">
              <w:rPr>
                <w:b/>
              </w:rPr>
              <w:t>Strongly agree</w:t>
            </w:r>
          </w:p>
        </w:tc>
        <w:tc>
          <w:tcPr>
            <w:tcW w:w="434" w:type="pct"/>
            <w:shd w:val="clear" w:color="auto" w:fill="auto"/>
            <w:tcMar>
              <w:top w:w="100" w:type="dxa"/>
              <w:left w:w="100" w:type="dxa"/>
              <w:bottom w:w="100" w:type="dxa"/>
              <w:right w:w="100" w:type="dxa"/>
            </w:tcMar>
          </w:tcPr>
          <w:p w:rsidR="006427AF" w:rsidRPr="006427AF" w:rsidRDefault="006427AF" w:rsidP="006427AF">
            <w:pPr>
              <w:pStyle w:val="Normal1"/>
              <w:widowControl w:val="0"/>
              <w:spacing w:line="240" w:lineRule="auto"/>
              <w:jc w:val="center"/>
              <w:rPr>
                <w:b/>
              </w:rPr>
            </w:pPr>
            <w:r w:rsidRPr="006427AF">
              <w:rPr>
                <w:b/>
              </w:rPr>
              <w:t>Agree</w:t>
            </w:r>
          </w:p>
        </w:tc>
        <w:tc>
          <w:tcPr>
            <w:tcW w:w="578" w:type="pct"/>
            <w:shd w:val="clear" w:color="auto" w:fill="auto"/>
            <w:tcMar>
              <w:top w:w="100" w:type="dxa"/>
              <w:left w:w="100" w:type="dxa"/>
              <w:bottom w:w="100" w:type="dxa"/>
              <w:right w:w="100" w:type="dxa"/>
            </w:tcMar>
          </w:tcPr>
          <w:p w:rsidR="006427AF" w:rsidRPr="006427AF" w:rsidRDefault="006427AF" w:rsidP="006427AF">
            <w:pPr>
              <w:pStyle w:val="Normal1"/>
              <w:widowControl w:val="0"/>
              <w:spacing w:line="240" w:lineRule="auto"/>
              <w:jc w:val="center"/>
              <w:rPr>
                <w:b/>
              </w:rPr>
            </w:pPr>
            <w:r w:rsidRPr="006427AF">
              <w:rPr>
                <w:b/>
              </w:rPr>
              <w:t>Neither agree or disagree</w:t>
            </w:r>
          </w:p>
        </w:tc>
        <w:tc>
          <w:tcPr>
            <w:tcW w:w="602" w:type="pct"/>
            <w:shd w:val="clear" w:color="auto" w:fill="auto"/>
            <w:tcMar>
              <w:top w:w="100" w:type="dxa"/>
              <w:left w:w="100" w:type="dxa"/>
              <w:bottom w:w="100" w:type="dxa"/>
              <w:right w:w="100" w:type="dxa"/>
            </w:tcMar>
          </w:tcPr>
          <w:p w:rsidR="006427AF" w:rsidRPr="006427AF" w:rsidRDefault="006427AF" w:rsidP="006427AF">
            <w:pPr>
              <w:pStyle w:val="Normal1"/>
              <w:widowControl w:val="0"/>
              <w:spacing w:line="240" w:lineRule="auto"/>
              <w:jc w:val="center"/>
              <w:rPr>
                <w:b/>
              </w:rPr>
            </w:pPr>
            <w:r w:rsidRPr="006427AF">
              <w:rPr>
                <w:b/>
              </w:rPr>
              <w:t>Disagree</w:t>
            </w:r>
          </w:p>
        </w:tc>
        <w:tc>
          <w:tcPr>
            <w:tcW w:w="698" w:type="pct"/>
            <w:shd w:val="clear" w:color="auto" w:fill="auto"/>
            <w:tcMar>
              <w:top w:w="100" w:type="dxa"/>
              <w:left w:w="100" w:type="dxa"/>
              <w:bottom w:w="100" w:type="dxa"/>
              <w:right w:w="100" w:type="dxa"/>
            </w:tcMar>
          </w:tcPr>
          <w:p w:rsidR="006427AF" w:rsidRPr="006427AF" w:rsidRDefault="006427AF" w:rsidP="006427AF">
            <w:pPr>
              <w:pStyle w:val="Normal1"/>
              <w:widowControl w:val="0"/>
              <w:spacing w:line="240" w:lineRule="auto"/>
              <w:jc w:val="center"/>
              <w:rPr>
                <w:b/>
              </w:rPr>
            </w:pPr>
            <w:r w:rsidRPr="006427AF">
              <w:rPr>
                <w:b/>
              </w:rPr>
              <w:t>Strongly disagree</w:t>
            </w:r>
          </w:p>
        </w:tc>
      </w:tr>
      <w:tr w:rsidR="006427AF" w:rsidTr="006427AF">
        <w:tc>
          <w:tcPr>
            <w:tcW w:w="2060" w:type="pct"/>
            <w:shd w:val="clear" w:color="auto" w:fill="auto"/>
            <w:tcMar>
              <w:top w:w="100" w:type="dxa"/>
              <w:left w:w="100" w:type="dxa"/>
              <w:bottom w:w="100" w:type="dxa"/>
              <w:right w:w="100" w:type="dxa"/>
            </w:tcMar>
          </w:tcPr>
          <w:p w:rsidR="006427AF" w:rsidRDefault="002F0F2B" w:rsidP="006427AF">
            <w:pPr>
              <w:pStyle w:val="Normal1"/>
              <w:widowControl w:val="0"/>
              <w:spacing w:line="240" w:lineRule="auto"/>
            </w:pPr>
            <w:r>
              <w:t xml:space="preserve">This </w:t>
            </w:r>
            <w:r w:rsidR="006427AF">
              <w:t xml:space="preserve">role-play was useful to my work. </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r w:rsidR="006427AF" w:rsidTr="006427AF">
        <w:tc>
          <w:tcPr>
            <w:tcW w:w="2060" w:type="pct"/>
            <w:shd w:val="clear" w:color="auto" w:fill="auto"/>
            <w:tcMar>
              <w:top w:w="100" w:type="dxa"/>
              <w:left w:w="100" w:type="dxa"/>
              <w:bottom w:w="100" w:type="dxa"/>
              <w:right w:w="100" w:type="dxa"/>
            </w:tcMar>
          </w:tcPr>
          <w:p w:rsidR="006427AF" w:rsidRDefault="002F0F2B" w:rsidP="006427AF">
            <w:pPr>
              <w:pStyle w:val="Normal1"/>
              <w:widowControl w:val="0"/>
              <w:spacing w:line="240" w:lineRule="auto"/>
            </w:pPr>
            <w:r>
              <w:t xml:space="preserve">The leader of the </w:t>
            </w:r>
            <w:r w:rsidR="006427AF">
              <w:t>role-play explained the project in an easy to understand manner.</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r w:rsidR="006427AF" w:rsidTr="006427AF">
        <w:tc>
          <w:tcPr>
            <w:tcW w:w="2060"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r>
              <w:t>This situation was realistic.</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r w:rsidR="006427AF" w:rsidTr="006427AF">
        <w:tc>
          <w:tcPr>
            <w:tcW w:w="2060"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r>
              <w:t xml:space="preserve">I </w:t>
            </w:r>
            <w:r w:rsidR="002F0F2B">
              <w:t xml:space="preserve">felt safe during the </w:t>
            </w:r>
            <w:r>
              <w:t>role-play.</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r w:rsidR="006427AF" w:rsidTr="006427AF">
        <w:tc>
          <w:tcPr>
            <w:tcW w:w="2060" w:type="pct"/>
            <w:shd w:val="clear" w:color="auto" w:fill="auto"/>
            <w:tcMar>
              <w:top w:w="100" w:type="dxa"/>
              <w:left w:w="100" w:type="dxa"/>
              <w:bottom w:w="100" w:type="dxa"/>
              <w:right w:w="100" w:type="dxa"/>
            </w:tcMar>
          </w:tcPr>
          <w:p w:rsidR="006427AF" w:rsidRDefault="002F0F2B" w:rsidP="006427AF">
            <w:pPr>
              <w:pStyle w:val="Normal1"/>
              <w:widowControl w:val="0"/>
              <w:spacing w:line="240" w:lineRule="auto"/>
            </w:pPr>
            <w:r>
              <w:t xml:space="preserve">This </w:t>
            </w:r>
            <w:r w:rsidR="006427AF">
              <w:t>role-play will help me when talking with a doctor’s office or emergency personnel.</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r w:rsidR="006427AF" w:rsidTr="006427AF">
        <w:tc>
          <w:tcPr>
            <w:tcW w:w="2060" w:type="pct"/>
            <w:shd w:val="clear" w:color="auto" w:fill="auto"/>
            <w:tcMar>
              <w:top w:w="100" w:type="dxa"/>
              <w:left w:w="100" w:type="dxa"/>
              <w:bottom w:w="100" w:type="dxa"/>
              <w:right w:w="100" w:type="dxa"/>
            </w:tcMar>
          </w:tcPr>
          <w:p w:rsidR="006427AF" w:rsidRDefault="002F0F2B" w:rsidP="006427AF">
            <w:pPr>
              <w:pStyle w:val="Normal1"/>
              <w:widowControl w:val="0"/>
              <w:spacing w:line="240" w:lineRule="auto"/>
            </w:pPr>
            <w:r>
              <w:t xml:space="preserve">Practicing </w:t>
            </w:r>
            <w:r w:rsidR="006427AF">
              <w:t>role-plays could help me in my work.</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r w:rsidR="006427AF" w:rsidTr="006427AF">
        <w:tc>
          <w:tcPr>
            <w:tcW w:w="2060"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r>
              <w:t xml:space="preserve">I am confident in using SBAR when making a call in an urgent/emergency situation. </w:t>
            </w:r>
          </w:p>
        </w:tc>
        <w:tc>
          <w:tcPr>
            <w:tcW w:w="62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434"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57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02"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c>
          <w:tcPr>
            <w:tcW w:w="698" w:type="pct"/>
            <w:shd w:val="clear" w:color="auto" w:fill="auto"/>
            <w:tcMar>
              <w:top w:w="100" w:type="dxa"/>
              <w:left w:w="100" w:type="dxa"/>
              <w:bottom w:w="100" w:type="dxa"/>
              <w:right w:w="100" w:type="dxa"/>
            </w:tcMar>
          </w:tcPr>
          <w:p w:rsidR="006427AF" w:rsidRDefault="006427AF" w:rsidP="006427AF">
            <w:pPr>
              <w:pStyle w:val="Normal1"/>
              <w:widowControl w:val="0"/>
              <w:spacing w:line="240" w:lineRule="auto"/>
            </w:pPr>
          </w:p>
        </w:tc>
      </w:tr>
    </w:tbl>
    <w:p w:rsidR="002F0F2B" w:rsidRDefault="002F0F2B" w:rsidP="006427AF">
      <w:pPr>
        <w:pStyle w:val="Normal1"/>
        <w:pBdr>
          <w:bottom w:val="none" w:sz="0" w:space="0" w:color="auto"/>
        </w:pBdr>
        <w:jc w:val="center"/>
      </w:pPr>
      <w:r>
        <w:t xml:space="preserve">Do not write your name on this page. </w:t>
      </w:r>
    </w:p>
    <w:p w:rsidR="006427AF" w:rsidRDefault="006427AF" w:rsidP="006427AF">
      <w:pPr>
        <w:pStyle w:val="Normal1"/>
        <w:pBdr>
          <w:bottom w:val="none" w:sz="0" w:space="0" w:color="auto"/>
        </w:pBdr>
        <w:jc w:val="center"/>
      </w:pPr>
      <w:r>
        <w:t xml:space="preserve">Thank you for taking the time to give your valuable feedback! Your thoughts are very important on how helpful, or not, this role play is for caregivers in assisted living or residential care facilities. </w:t>
      </w:r>
      <w:r>
        <w:br/>
      </w:r>
    </w:p>
    <w:sectPr w:rsidR="006427AF" w:rsidSect="009D6A7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73"/>
    <w:rsid w:val="002C0F2C"/>
    <w:rsid w:val="002F0F2B"/>
    <w:rsid w:val="00561C6C"/>
    <w:rsid w:val="006427AF"/>
    <w:rsid w:val="00757E92"/>
    <w:rsid w:val="007D5573"/>
    <w:rsid w:val="009D6A74"/>
    <w:rsid w:val="00CB4DAC"/>
    <w:rsid w:val="00E2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004ED"/>
  <w15:docId w15:val="{69AC5968-682F-4158-B979-7248F4F6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Cartwright</dc:creator>
  <cp:lastModifiedBy>Juliana Cartwright</cp:lastModifiedBy>
  <cp:revision>3</cp:revision>
  <dcterms:created xsi:type="dcterms:W3CDTF">2018-09-14T18:55:00Z</dcterms:created>
  <dcterms:modified xsi:type="dcterms:W3CDTF">2018-09-14T18:59:00Z</dcterms:modified>
</cp:coreProperties>
</file>